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858B" w14:textId="77777777" w:rsidR="000A7A3E" w:rsidRPr="007D28E5" w:rsidRDefault="00F33C23" w:rsidP="000A7A3E">
      <w:pPr>
        <w:pStyle w:val="Nadpis6"/>
        <w:tabs>
          <w:tab w:val="center" w:pos="4678"/>
        </w:tabs>
        <w:spacing w:line="276" w:lineRule="auto"/>
        <w:ind w:firstLine="0"/>
        <w:rPr>
          <w:rFonts w:ascii="Cambria" w:hAnsi="Cambria" w:cs="Arial"/>
          <w:sz w:val="36"/>
          <w:szCs w:val="36"/>
        </w:rPr>
      </w:pPr>
      <w:r w:rsidRPr="007D28E5">
        <w:rPr>
          <w:rFonts w:ascii="Cambria" w:hAnsi="Cambria" w:cs="Arial"/>
          <w:sz w:val="36"/>
          <w:szCs w:val="36"/>
        </w:rPr>
        <w:t>S</w:t>
      </w:r>
      <w:r w:rsidR="007D28E5">
        <w:rPr>
          <w:rFonts w:ascii="Cambria" w:hAnsi="Cambria" w:cs="Arial"/>
          <w:sz w:val="36"/>
          <w:szCs w:val="36"/>
        </w:rPr>
        <w:t> </w:t>
      </w:r>
      <w:r w:rsidRPr="007D28E5">
        <w:rPr>
          <w:rFonts w:ascii="Cambria" w:hAnsi="Cambria" w:cs="Arial"/>
          <w:sz w:val="36"/>
          <w:szCs w:val="36"/>
        </w:rPr>
        <w:t>M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L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O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U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V</w:t>
      </w:r>
      <w:r w:rsidR="007D28E5">
        <w:rPr>
          <w:rFonts w:ascii="Cambria" w:hAnsi="Cambria" w:cs="Arial"/>
          <w:sz w:val="36"/>
          <w:szCs w:val="36"/>
        </w:rPr>
        <w:t> </w:t>
      </w:r>
      <w:r w:rsidRPr="007D28E5">
        <w:rPr>
          <w:rFonts w:ascii="Cambria" w:hAnsi="Cambria" w:cs="Arial"/>
          <w:sz w:val="36"/>
          <w:szCs w:val="36"/>
        </w:rPr>
        <w:t>A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 xml:space="preserve"> O 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D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Í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L</w:t>
      </w:r>
      <w:r w:rsidR="007D28E5">
        <w:rPr>
          <w:rFonts w:ascii="Cambria" w:hAnsi="Cambria" w:cs="Arial"/>
          <w:sz w:val="36"/>
          <w:szCs w:val="36"/>
        </w:rPr>
        <w:t xml:space="preserve"> </w:t>
      </w:r>
      <w:r w:rsidRPr="007D28E5">
        <w:rPr>
          <w:rFonts w:ascii="Cambria" w:hAnsi="Cambria" w:cs="Arial"/>
          <w:sz w:val="36"/>
          <w:szCs w:val="36"/>
        </w:rPr>
        <w:t>O</w:t>
      </w:r>
    </w:p>
    <w:p w14:paraId="01C6E0B2" w14:textId="77777777" w:rsidR="000A7A3E" w:rsidRPr="007D28E5" w:rsidRDefault="000A7A3E" w:rsidP="000A7A3E">
      <w:pPr>
        <w:pBdr>
          <w:bottom w:val="single" w:sz="12" w:space="1" w:color="auto"/>
        </w:pBdr>
        <w:spacing w:line="276" w:lineRule="auto"/>
        <w:jc w:val="center"/>
        <w:rPr>
          <w:rFonts w:ascii="Cambria" w:hAnsi="Cambria" w:cs="Arial"/>
          <w:sz w:val="18"/>
        </w:rPr>
      </w:pPr>
      <w:r w:rsidRPr="007D28E5">
        <w:rPr>
          <w:rFonts w:ascii="Cambria" w:hAnsi="Cambria" w:cs="Arial"/>
          <w:sz w:val="18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7D28E5">
          <w:rPr>
            <w:rFonts w:ascii="Cambria" w:hAnsi="Cambria" w:cs="Arial"/>
            <w:sz w:val="18"/>
          </w:rPr>
          <w:t>2586 a</w:t>
        </w:r>
      </w:smartTag>
      <w:r w:rsidRPr="007D28E5">
        <w:rPr>
          <w:rFonts w:ascii="Cambria" w:hAnsi="Cambria" w:cs="Arial"/>
          <w:sz w:val="18"/>
        </w:rPr>
        <w:t xml:space="preserve"> násl. zákona č. 89/2012 Sb., občanský zákoník (dále jen „občanský zákoník“)</w:t>
      </w:r>
    </w:p>
    <w:p w14:paraId="45A6ACCF" w14:textId="77777777" w:rsidR="00B533D5" w:rsidRDefault="00B533D5" w:rsidP="00606F92">
      <w:pPr>
        <w:pStyle w:val="Nadpis6"/>
        <w:tabs>
          <w:tab w:val="center" w:pos="4678"/>
        </w:tabs>
        <w:spacing w:line="276" w:lineRule="auto"/>
        <w:ind w:firstLine="0"/>
        <w:rPr>
          <w:rFonts w:ascii="Cambria" w:hAnsi="Cambria" w:cs="Arial"/>
          <w:i/>
          <w:sz w:val="20"/>
        </w:rPr>
      </w:pPr>
    </w:p>
    <w:p w14:paraId="2640581F" w14:textId="77777777" w:rsidR="007D28E5" w:rsidRPr="007D28E5" w:rsidRDefault="007D28E5" w:rsidP="00606F92">
      <w:pPr>
        <w:pStyle w:val="Nadpis6"/>
        <w:tabs>
          <w:tab w:val="center" w:pos="4678"/>
        </w:tabs>
        <w:spacing w:line="276" w:lineRule="auto"/>
        <w:ind w:firstLine="0"/>
        <w:rPr>
          <w:rFonts w:ascii="Cambria" w:hAnsi="Cambria" w:cs="Arial"/>
          <w:i/>
          <w:sz w:val="20"/>
        </w:rPr>
      </w:pPr>
    </w:p>
    <w:p w14:paraId="0D815C5B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mezi těmito stranami:</w:t>
      </w:r>
    </w:p>
    <w:p w14:paraId="36C0C04A" w14:textId="77777777" w:rsidR="003F3807" w:rsidRDefault="003F3807" w:rsidP="003F3807">
      <w:pPr>
        <w:tabs>
          <w:tab w:val="left" w:pos="567"/>
        </w:tabs>
        <w:spacing w:line="360" w:lineRule="auto"/>
        <w:rPr>
          <w:rFonts w:cs="Arial"/>
          <w:b/>
          <w:lang w:eastAsia="cs-CZ"/>
        </w:rPr>
      </w:pPr>
    </w:p>
    <w:p w14:paraId="1B9D9753" w14:textId="77777777" w:rsidR="003F3807" w:rsidRPr="007A30AF" w:rsidRDefault="003F3807" w:rsidP="003F3807">
      <w:pPr>
        <w:tabs>
          <w:tab w:val="left" w:pos="567"/>
        </w:tabs>
        <w:spacing w:line="360" w:lineRule="auto"/>
        <w:rPr>
          <w:rFonts w:cs="Arial"/>
          <w:b/>
          <w:lang w:eastAsia="cs-CZ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052"/>
        <w:gridCol w:w="3052"/>
      </w:tblGrid>
      <w:tr w:rsidR="003F3807" w:rsidRPr="003F3807" w14:paraId="08BF027B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07C306B9" w14:textId="77777777" w:rsidR="003F3807" w:rsidRPr="003F3807" w:rsidRDefault="003F3807" w:rsidP="00683106">
            <w:pPr>
              <w:rPr>
                <w:rFonts w:ascii="Cambria" w:hAnsi="Cambria" w:cs="Arial"/>
                <w:b/>
              </w:rPr>
            </w:pPr>
            <w:r w:rsidRPr="003F3807">
              <w:rPr>
                <w:rFonts w:ascii="Cambria" w:hAnsi="Cambria" w:cs="Arial"/>
                <w:b/>
                <w:bCs/>
              </w:rPr>
              <w:t>Objednatel:</w:t>
            </w:r>
          </w:p>
        </w:tc>
        <w:tc>
          <w:tcPr>
            <w:tcW w:w="6104" w:type="dxa"/>
            <w:gridSpan w:val="2"/>
            <w:vAlign w:val="center"/>
          </w:tcPr>
          <w:p w14:paraId="5FE5AA31" w14:textId="77777777" w:rsidR="003F3807" w:rsidRPr="003F3807" w:rsidRDefault="003F3807" w:rsidP="00683106">
            <w:pPr>
              <w:rPr>
                <w:rFonts w:ascii="Cambria" w:hAnsi="Cambria" w:cs="Arial"/>
                <w:b/>
                <w:szCs w:val="22"/>
              </w:rPr>
            </w:pPr>
            <w:r w:rsidRPr="003F3807">
              <w:rPr>
                <w:rFonts w:ascii="Cambria" w:hAnsi="Cambria" w:cs="Arial"/>
                <w:b/>
                <w:szCs w:val="22"/>
              </w:rPr>
              <w:t>Město Holešov</w:t>
            </w:r>
          </w:p>
        </w:tc>
      </w:tr>
      <w:tr w:rsidR="003F3807" w:rsidRPr="003F3807" w14:paraId="3D7225F4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22CED2A5" w14:textId="77777777" w:rsidR="003F3807" w:rsidRPr="003F3807" w:rsidRDefault="003F3807" w:rsidP="00683106">
            <w:pPr>
              <w:rPr>
                <w:rFonts w:ascii="Cambria" w:hAnsi="Cambria" w:cs="Arial"/>
              </w:rPr>
            </w:pPr>
            <w:r w:rsidRPr="003F3807">
              <w:rPr>
                <w:rFonts w:ascii="Cambria" w:hAnsi="Cambria" w:cs="Arial"/>
              </w:rPr>
              <w:t>se sídlem:</w:t>
            </w:r>
          </w:p>
        </w:tc>
        <w:tc>
          <w:tcPr>
            <w:tcW w:w="6104" w:type="dxa"/>
            <w:gridSpan w:val="2"/>
            <w:vAlign w:val="center"/>
          </w:tcPr>
          <w:p w14:paraId="7373D2FD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</w:rPr>
              <w:t>Masarykova 628, 769 17 Holešov</w:t>
            </w:r>
          </w:p>
        </w:tc>
      </w:tr>
      <w:tr w:rsidR="003F3807" w:rsidRPr="003F3807" w14:paraId="4626A176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5F26C6CC" w14:textId="77777777" w:rsidR="003F3807" w:rsidRPr="003F3807" w:rsidRDefault="003F3807" w:rsidP="00683106">
            <w:pPr>
              <w:rPr>
                <w:rFonts w:ascii="Cambria" w:hAnsi="Cambria" w:cs="Arial"/>
              </w:rPr>
            </w:pPr>
            <w:r w:rsidRPr="003F3807">
              <w:rPr>
                <w:rFonts w:ascii="Cambria" w:hAnsi="Cambria" w:cs="Arial"/>
              </w:rPr>
              <w:t xml:space="preserve">IČ/DIČ: </w:t>
            </w:r>
          </w:p>
        </w:tc>
        <w:tc>
          <w:tcPr>
            <w:tcW w:w="3052" w:type="dxa"/>
            <w:vAlign w:val="center"/>
          </w:tcPr>
          <w:p w14:paraId="6DA5730C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  <w:shd w:val="clear" w:color="auto" w:fill="FFFFFF"/>
              </w:rPr>
              <w:t>00287172</w:t>
            </w:r>
          </w:p>
        </w:tc>
        <w:tc>
          <w:tcPr>
            <w:tcW w:w="3052" w:type="dxa"/>
            <w:vAlign w:val="center"/>
          </w:tcPr>
          <w:p w14:paraId="7F3B859F" w14:textId="77777777" w:rsidR="003F3807" w:rsidRPr="003F3807" w:rsidRDefault="003F3807" w:rsidP="00683106">
            <w:pPr>
              <w:suppressAutoHyphens w:val="0"/>
              <w:spacing w:line="338" w:lineRule="atLeast"/>
              <w:rPr>
                <w:rFonts w:ascii="Cambria" w:hAnsi="Cambria" w:cs="Arial"/>
                <w:szCs w:val="22"/>
                <w:lang w:eastAsia="cs-CZ"/>
              </w:rPr>
            </w:pPr>
            <w:r w:rsidRPr="003F3807">
              <w:rPr>
                <w:rFonts w:ascii="Cambria" w:hAnsi="Cambria" w:cs="Arial"/>
                <w:szCs w:val="22"/>
                <w:shd w:val="clear" w:color="auto" w:fill="FFFFFF"/>
              </w:rPr>
              <w:t>CZ00287172</w:t>
            </w:r>
            <w:hyperlink r:id="rId8" w:tooltip="DIČ: CZ00287172" w:history="1">
              <w:r w:rsidRPr="003F3807">
                <w:rPr>
                  <w:rFonts w:ascii="Cambria" w:hAnsi="Cambria" w:cs="Arial"/>
                  <w:color w:val="336699"/>
                  <w:szCs w:val="22"/>
                  <w:bdr w:val="none" w:sz="0" w:space="0" w:color="auto" w:frame="1"/>
                </w:rPr>
                <w:br/>
              </w:r>
              <w:r w:rsidRPr="003F3807">
                <w:rPr>
                  <w:rStyle w:val="Hypertextovodkaz"/>
                  <w:rFonts w:ascii="Cambria" w:hAnsi="Cambria" w:cs="Arial"/>
                  <w:color w:val="336699"/>
                  <w:szCs w:val="22"/>
                  <w:bdr w:val="none" w:sz="0" w:space="0" w:color="auto" w:frame="1"/>
                </w:rPr>
                <w:t>CZ00287172</w:t>
              </w:r>
            </w:hyperlink>
          </w:p>
          <w:p w14:paraId="2982251E" w14:textId="77777777" w:rsidR="003F3807" w:rsidRPr="003F3807" w:rsidRDefault="003F3807" w:rsidP="00683106">
            <w:pPr>
              <w:suppressAutoHyphens w:val="0"/>
              <w:spacing w:line="338" w:lineRule="atLeast"/>
              <w:rPr>
                <w:rFonts w:ascii="Cambria" w:hAnsi="Cambria" w:cs="Arial"/>
                <w:szCs w:val="22"/>
                <w:lang w:eastAsia="cs-CZ"/>
              </w:rPr>
            </w:pPr>
            <w:hyperlink r:id="rId9" w:tooltip="DIČ: CZ00287172" w:history="1">
              <w:r w:rsidRPr="003F3807">
                <w:rPr>
                  <w:rFonts w:ascii="Cambria" w:hAnsi="Cambria" w:cs="Arial"/>
                  <w:color w:val="336699"/>
                  <w:szCs w:val="22"/>
                  <w:bdr w:val="none" w:sz="0" w:space="0" w:color="auto" w:frame="1"/>
                </w:rPr>
                <w:br/>
              </w:r>
              <w:r w:rsidRPr="003F3807">
                <w:rPr>
                  <w:rStyle w:val="Hypertextovodkaz"/>
                  <w:rFonts w:ascii="Cambria" w:hAnsi="Cambria" w:cs="Arial"/>
                  <w:color w:val="336699"/>
                  <w:szCs w:val="22"/>
                  <w:bdr w:val="none" w:sz="0" w:space="0" w:color="auto" w:frame="1"/>
                </w:rPr>
                <w:t>CZ00287172</w:t>
              </w:r>
            </w:hyperlink>
          </w:p>
          <w:p w14:paraId="00D6A939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</w:p>
        </w:tc>
      </w:tr>
      <w:tr w:rsidR="003F3807" w:rsidRPr="003F3807" w14:paraId="4E04BB11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530CF6B9" w14:textId="77777777" w:rsidR="003F3807" w:rsidRPr="003F3807" w:rsidRDefault="003F3807" w:rsidP="00683106">
            <w:pPr>
              <w:rPr>
                <w:rFonts w:ascii="Cambria" w:hAnsi="Cambria" w:cs="Arial"/>
                <w:i/>
              </w:rPr>
            </w:pPr>
            <w:r w:rsidRPr="003F3807">
              <w:rPr>
                <w:rFonts w:ascii="Cambria" w:hAnsi="Cambria" w:cs="Arial"/>
              </w:rPr>
              <w:t>Zástupce pro věci smluvní:</w:t>
            </w:r>
          </w:p>
        </w:tc>
        <w:tc>
          <w:tcPr>
            <w:tcW w:w="6104" w:type="dxa"/>
            <w:gridSpan w:val="2"/>
            <w:vAlign w:val="center"/>
          </w:tcPr>
          <w:p w14:paraId="3361E7C2" w14:textId="77777777" w:rsidR="003F3807" w:rsidRPr="003F3807" w:rsidRDefault="003F3807" w:rsidP="003F3807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</w:rPr>
              <w:t xml:space="preserve">Mgr. </w:t>
            </w:r>
            <w:r>
              <w:rPr>
                <w:rFonts w:ascii="Cambria" w:hAnsi="Cambria" w:cs="Arial"/>
                <w:szCs w:val="22"/>
              </w:rPr>
              <w:t>Milan Fritz</w:t>
            </w:r>
            <w:r w:rsidRPr="003F3807">
              <w:rPr>
                <w:rFonts w:ascii="Cambria" w:hAnsi="Cambria" w:cs="Arial"/>
                <w:szCs w:val="22"/>
              </w:rPr>
              <w:t xml:space="preserve"> – starosta města</w:t>
            </w:r>
          </w:p>
        </w:tc>
      </w:tr>
      <w:tr w:rsidR="003F3807" w:rsidRPr="003F3807" w14:paraId="0CDD9BBE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268960DB" w14:textId="77777777" w:rsidR="003F3807" w:rsidRPr="003F3807" w:rsidRDefault="003F3807" w:rsidP="00683106">
            <w:pPr>
              <w:rPr>
                <w:rFonts w:ascii="Cambria" w:hAnsi="Cambria" w:cs="Arial"/>
                <w:i/>
                <w:szCs w:val="22"/>
              </w:rPr>
            </w:pPr>
            <w:r w:rsidRPr="003F3807">
              <w:rPr>
                <w:rFonts w:ascii="Cambria" w:hAnsi="Cambria" w:cs="Arial"/>
                <w:bCs/>
                <w:szCs w:val="22"/>
              </w:rPr>
              <w:t>Zástupce pro věci technické:</w:t>
            </w:r>
          </w:p>
        </w:tc>
        <w:tc>
          <w:tcPr>
            <w:tcW w:w="6104" w:type="dxa"/>
            <w:gridSpan w:val="2"/>
            <w:vAlign w:val="center"/>
          </w:tcPr>
          <w:p w14:paraId="7F5577B0" w14:textId="77777777" w:rsidR="003F3807" w:rsidRPr="003F3807" w:rsidRDefault="003F3807" w:rsidP="003F3807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0"/>
              </w:rPr>
              <w:t>Ing. Stanislav Julíček</w:t>
            </w:r>
          </w:p>
        </w:tc>
      </w:tr>
      <w:tr w:rsidR="003F3807" w:rsidRPr="003F3807" w14:paraId="4F0A4ED1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2CAC84CB" w14:textId="77777777" w:rsidR="003F3807" w:rsidRPr="003F3807" w:rsidRDefault="003F3807" w:rsidP="00683106">
            <w:pPr>
              <w:rPr>
                <w:rFonts w:ascii="Cambria" w:hAnsi="Cambria" w:cs="Arial"/>
              </w:rPr>
            </w:pPr>
            <w:r w:rsidRPr="003F3807">
              <w:rPr>
                <w:rFonts w:ascii="Cambria" w:hAnsi="Cambria" w:cs="Arial"/>
              </w:rPr>
              <w:t>E-mail:</w:t>
            </w:r>
          </w:p>
        </w:tc>
        <w:tc>
          <w:tcPr>
            <w:tcW w:w="6104" w:type="dxa"/>
            <w:gridSpan w:val="2"/>
            <w:vAlign w:val="center"/>
          </w:tcPr>
          <w:p w14:paraId="716F1F22" w14:textId="77777777" w:rsidR="003F3807" w:rsidRPr="003F3807" w:rsidRDefault="003F3807" w:rsidP="003F3807">
            <w:pPr>
              <w:rPr>
                <w:rFonts w:ascii="Cambria" w:hAnsi="Cambria" w:cs="Arial"/>
                <w:szCs w:val="20"/>
              </w:rPr>
            </w:pPr>
            <w:hyperlink r:id="rId10" w:history="1">
              <w:r w:rsidRPr="003F3807">
                <w:rPr>
                  <w:rStyle w:val="Hypertextovodkaz"/>
                  <w:rFonts w:ascii="Cambria" w:hAnsi="Cambria" w:cs="Arial"/>
                  <w:szCs w:val="20"/>
                </w:rPr>
                <w:t>stanislav.julicek@holesov.cz</w:t>
              </w:r>
            </w:hyperlink>
            <w:r w:rsidRPr="003F3807">
              <w:rPr>
                <w:rFonts w:ascii="Cambria" w:hAnsi="Cambria" w:cs="Arial"/>
                <w:szCs w:val="20"/>
              </w:rPr>
              <w:t xml:space="preserve"> </w:t>
            </w:r>
          </w:p>
        </w:tc>
      </w:tr>
      <w:tr w:rsidR="003F3807" w:rsidRPr="003F3807" w14:paraId="77DC7B19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597E7E51" w14:textId="77777777" w:rsidR="003F3807" w:rsidRPr="003F3807" w:rsidRDefault="003F3807" w:rsidP="00683106">
            <w:pPr>
              <w:rPr>
                <w:rFonts w:ascii="Cambria" w:hAnsi="Cambria" w:cs="Arial"/>
              </w:rPr>
            </w:pPr>
            <w:r w:rsidRPr="003F3807">
              <w:rPr>
                <w:rFonts w:ascii="Cambria" w:hAnsi="Cambria" w:cs="Arial"/>
              </w:rPr>
              <w:t>Telefon/fax:</w:t>
            </w:r>
          </w:p>
        </w:tc>
        <w:tc>
          <w:tcPr>
            <w:tcW w:w="3052" w:type="dxa"/>
            <w:vAlign w:val="center"/>
          </w:tcPr>
          <w:p w14:paraId="64C0D3D2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</w:rPr>
              <w:t>+420 573 521 200</w:t>
            </w:r>
          </w:p>
        </w:tc>
        <w:tc>
          <w:tcPr>
            <w:tcW w:w="3052" w:type="dxa"/>
            <w:vAlign w:val="center"/>
          </w:tcPr>
          <w:p w14:paraId="548B1CCB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</w:rPr>
              <w:t>+420 573 521 210</w:t>
            </w:r>
          </w:p>
        </w:tc>
      </w:tr>
      <w:tr w:rsidR="003F3807" w:rsidRPr="003F3807" w14:paraId="2FB94D27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606B68BD" w14:textId="77777777" w:rsidR="003F3807" w:rsidRPr="003F3807" w:rsidRDefault="003F3807" w:rsidP="00683106">
            <w:pPr>
              <w:rPr>
                <w:rFonts w:ascii="Cambria" w:hAnsi="Cambria" w:cs="Arial"/>
              </w:rPr>
            </w:pPr>
            <w:r w:rsidRPr="003F3807">
              <w:rPr>
                <w:rFonts w:ascii="Cambria" w:hAnsi="Cambria" w:cs="Arial"/>
              </w:rPr>
              <w:t xml:space="preserve">Bankovní spojení: </w:t>
            </w:r>
          </w:p>
        </w:tc>
        <w:tc>
          <w:tcPr>
            <w:tcW w:w="6104" w:type="dxa"/>
            <w:gridSpan w:val="2"/>
            <w:vAlign w:val="center"/>
          </w:tcPr>
          <w:p w14:paraId="139E01D7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</w:rPr>
              <w:t>Komerční banka, a.s.</w:t>
            </w:r>
          </w:p>
        </w:tc>
      </w:tr>
      <w:tr w:rsidR="003F3807" w:rsidRPr="003F3807" w14:paraId="1D7E2B08" w14:textId="77777777" w:rsidTr="003F3807">
        <w:trPr>
          <w:trHeight w:hRule="exact" w:val="425"/>
        </w:trPr>
        <w:tc>
          <w:tcPr>
            <w:tcW w:w="3331" w:type="dxa"/>
            <w:vAlign w:val="center"/>
          </w:tcPr>
          <w:p w14:paraId="72D1A5E9" w14:textId="77777777" w:rsidR="003F3807" w:rsidRPr="003F3807" w:rsidRDefault="003F3807" w:rsidP="00683106">
            <w:pPr>
              <w:rPr>
                <w:rFonts w:ascii="Cambria" w:hAnsi="Cambria" w:cs="Arial"/>
                <w:i/>
              </w:rPr>
            </w:pPr>
            <w:r w:rsidRPr="003F3807">
              <w:rPr>
                <w:rFonts w:ascii="Cambria" w:hAnsi="Cambria" w:cs="Arial"/>
              </w:rPr>
              <w:t>Číslo účtu:</w:t>
            </w:r>
            <w:r w:rsidRPr="003F3807">
              <w:rPr>
                <w:rFonts w:ascii="Cambria" w:hAnsi="Cambria" w:cs="Arial"/>
                <w:i/>
              </w:rPr>
              <w:t xml:space="preserve"> </w:t>
            </w:r>
          </w:p>
        </w:tc>
        <w:tc>
          <w:tcPr>
            <w:tcW w:w="6104" w:type="dxa"/>
            <w:gridSpan w:val="2"/>
            <w:vAlign w:val="center"/>
          </w:tcPr>
          <w:p w14:paraId="6FD6C631" w14:textId="77777777" w:rsidR="003F3807" w:rsidRPr="003F3807" w:rsidRDefault="003F3807" w:rsidP="00683106">
            <w:pPr>
              <w:rPr>
                <w:rFonts w:ascii="Cambria" w:hAnsi="Cambria" w:cs="Arial"/>
                <w:szCs w:val="22"/>
              </w:rPr>
            </w:pPr>
            <w:r w:rsidRPr="003F3807">
              <w:rPr>
                <w:rFonts w:ascii="Cambria" w:hAnsi="Cambria" w:cs="Arial"/>
                <w:szCs w:val="22"/>
                <w:lang w:eastAsia="cs-CZ"/>
              </w:rPr>
              <w:t>19-0001624691/0100</w:t>
            </w:r>
          </w:p>
        </w:tc>
      </w:tr>
    </w:tbl>
    <w:p w14:paraId="0C4594AC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</w:p>
    <w:p w14:paraId="646537E4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(dále jen „</w:t>
      </w:r>
      <w:r w:rsidRPr="007D28E5">
        <w:rPr>
          <w:rFonts w:ascii="Cambria" w:hAnsi="Cambria" w:cs="Arial"/>
          <w:b/>
          <w:szCs w:val="22"/>
        </w:rPr>
        <w:t>objednatel</w:t>
      </w:r>
      <w:r w:rsidRPr="007D28E5">
        <w:rPr>
          <w:rFonts w:ascii="Cambria" w:hAnsi="Cambria" w:cs="Arial"/>
          <w:szCs w:val="22"/>
        </w:rPr>
        <w:t>“)</w:t>
      </w:r>
    </w:p>
    <w:p w14:paraId="1A1E0284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</w:p>
    <w:p w14:paraId="0C534FE2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a</w:t>
      </w:r>
    </w:p>
    <w:p w14:paraId="732C40FA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2943"/>
        <w:gridCol w:w="3154"/>
      </w:tblGrid>
      <w:tr w:rsidR="000A7A3E" w:rsidRPr="007D28E5" w14:paraId="0350E881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03C5B9A6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b/>
                <w:szCs w:val="22"/>
              </w:rPr>
            </w:pPr>
            <w:r w:rsidRPr="007D28E5">
              <w:rPr>
                <w:rFonts w:ascii="Cambria" w:hAnsi="Cambria" w:cs="Arial"/>
                <w:b/>
                <w:szCs w:val="22"/>
              </w:rPr>
              <w:t>Zhotovitel:</w:t>
            </w:r>
          </w:p>
        </w:tc>
        <w:tc>
          <w:tcPr>
            <w:tcW w:w="3234" w:type="pct"/>
            <w:gridSpan w:val="2"/>
            <w:vAlign w:val="center"/>
          </w:tcPr>
          <w:p w14:paraId="536FCE79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b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b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b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b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b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b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6D1FB906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51F44998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se sídlem:</w:t>
            </w:r>
          </w:p>
        </w:tc>
        <w:tc>
          <w:tcPr>
            <w:tcW w:w="3234" w:type="pct"/>
            <w:gridSpan w:val="2"/>
            <w:vAlign w:val="center"/>
          </w:tcPr>
          <w:p w14:paraId="23B836EC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5B0892E2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750A0B58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IČ/DIČ:</w:t>
            </w:r>
          </w:p>
        </w:tc>
        <w:tc>
          <w:tcPr>
            <w:tcW w:w="1561" w:type="pct"/>
            <w:vAlign w:val="center"/>
          </w:tcPr>
          <w:p w14:paraId="1D622C07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673" w:type="pct"/>
            <w:vAlign w:val="center"/>
          </w:tcPr>
          <w:p w14:paraId="5A3FC229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0DA7CE31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72F7C8D5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 xml:space="preserve">Zastoupený: </w:t>
            </w:r>
          </w:p>
        </w:tc>
        <w:tc>
          <w:tcPr>
            <w:tcW w:w="3234" w:type="pct"/>
            <w:gridSpan w:val="2"/>
            <w:vAlign w:val="center"/>
          </w:tcPr>
          <w:p w14:paraId="26E08054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4D4E28FE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799DDFB3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Zástupce pro věci smluvní:</w:t>
            </w:r>
          </w:p>
        </w:tc>
        <w:tc>
          <w:tcPr>
            <w:tcW w:w="3234" w:type="pct"/>
            <w:gridSpan w:val="2"/>
            <w:vAlign w:val="center"/>
          </w:tcPr>
          <w:p w14:paraId="389BD52E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1E207AE8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4A876599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Zástupce pro věci technické:</w:t>
            </w:r>
          </w:p>
        </w:tc>
        <w:tc>
          <w:tcPr>
            <w:tcW w:w="3234" w:type="pct"/>
            <w:gridSpan w:val="2"/>
            <w:vAlign w:val="center"/>
          </w:tcPr>
          <w:p w14:paraId="475189CE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068E407B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5F17CC4E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E-mail:</w:t>
            </w:r>
          </w:p>
        </w:tc>
        <w:tc>
          <w:tcPr>
            <w:tcW w:w="3234" w:type="pct"/>
            <w:gridSpan w:val="2"/>
            <w:vAlign w:val="center"/>
          </w:tcPr>
          <w:p w14:paraId="2F05A4C1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5FFD186C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1A4C6349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 xml:space="preserve">Telefon: </w:t>
            </w:r>
          </w:p>
        </w:tc>
        <w:tc>
          <w:tcPr>
            <w:tcW w:w="3234" w:type="pct"/>
            <w:gridSpan w:val="2"/>
            <w:vAlign w:val="center"/>
          </w:tcPr>
          <w:p w14:paraId="7F89AE9F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2D04DC8F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0B9EE172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Zápis v obchodním rejstříku:</w:t>
            </w:r>
          </w:p>
        </w:tc>
        <w:tc>
          <w:tcPr>
            <w:tcW w:w="3234" w:type="pct"/>
            <w:gridSpan w:val="2"/>
            <w:vAlign w:val="center"/>
          </w:tcPr>
          <w:p w14:paraId="693B8FB4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  <w:tr w:rsidR="000A7A3E" w:rsidRPr="007D28E5" w14:paraId="6F998F2D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2E8E3091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 xml:space="preserve">Bankovní spojení: </w:t>
            </w:r>
          </w:p>
        </w:tc>
        <w:tc>
          <w:tcPr>
            <w:tcW w:w="3234" w:type="pct"/>
            <w:gridSpan w:val="2"/>
            <w:vAlign w:val="center"/>
          </w:tcPr>
          <w:p w14:paraId="1FEA039E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  <w:bookmarkEnd w:id="0"/>
          </w:p>
        </w:tc>
      </w:tr>
      <w:tr w:rsidR="000A7A3E" w:rsidRPr="007D28E5" w14:paraId="392BE1FB" w14:textId="77777777" w:rsidTr="003F3807">
        <w:trPr>
          <w:trHeight w:val="397"/>
        </w:trPr>
        <w:tc>
          <w:tcPr>
            <w:tcW w:w="1766" w:type="pct"/>
            <w:vAlign w:val="center"/>
          </w:tcPr>
          <w:p w14:paraId="711695D3" w14:textId="77777777" w:rsidR="000A7A3E" w:rsidRPr="007D28E5" w:rsidRDefault="000A7A3E" w:rsidP="007D28E5">
            <w:pPr>
              <w:spacing w:line="276" w:lineRule="auto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 xml:space="preserve">Číslo účtu: </w:t>
            </w:r>
          </w:p>
        </w:tc>
        <w:tc>
          <w:tcPr>
            <w:tcW w:w="3234" w:type="pct"/>
            <w:gridSpan w:val="2"/>
            <w:vAlign w:val="center"/>
          </w:tcPr>
          <w:p w14:paraId="0A7EAFD3" w14:textId="77777777" w:rsidR="000A7A3E" w:rsidRPr="007D28E5" w:rsidRDefault="00CA3D8B" w:rsidP="007D28E5">
            <w:pPr>
              <w:spacing w:line="276" w:lineRule="auto"/>
              <w:rPr>
                <w:rFonts w:ascii="Cambria" w:hAnsi="Cambria" w:cs="Arial"/>
                <w:szCs w:val="22"/>
                <w:highlight w:val="lightGray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0A7A3E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</w:tbl>
    <w:p w14:paraId="63893A17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 </w:t>
      </w:r>
    </w:p>
    <w:p w14:paraId="22867161" w14:textId="77777777" w:rsidR="000A7A3E" w:rsidRPr="007D28E5" w:rsidRDefault="000A7A3E" w:rsidP="007D28E5">
      <w:pPr>
        <w:spacing w:line="276" w:lineRule="auto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(dále jen „</w:t>
      </w:r>
      <w:r w:rsidRPr="007D28E5">
        <w:rPr>
          <w:rFonts w:ascii="Cambria" w:hAnsi="Cambria" w:cs="Arial"/>
          <w:b/>
          <w:szCs w:val="22"/>
        </w:rPr>
        <w:t>zhotovitel</w:t>
      </w:r>
      <w:r w:rsidRPr="007D28E5">
        <w:rPr>
          <w:rFonts w:ascii="Cambria" w:hAnsi="Cambria" w:cs="Arial"/>
          <w:szCs w:val="22"/>
        </w:rPr>
        <w:t>“)</w:t>
      </w:r>
    </w:p>
    <w:p w14:paraId="1AB854BB" w14:textId="77777777" w:rsidR="00B533D5" w:rsidRDefault="00B533D5" w:rsidP="007D28E5">
      <w:pPr>
        <w:pStyle w:val="Tlotextu"/>
        <w:spacing w:line="276" w:lineRule="auto"/>
        <w:rPr>
          <w:rFonts w:ascii="Cambria" w:hAnsi="Cambria"/>
          <w:i w:val="0"/>
          <w:color w:val="auto"/>
          <w:szCs w:val="22"/>
        </w:rPr>
      </w:pPr>
    </w:p>
    <w:p w14:paraId="2C975025" w14:textId="77777777" w:rsidR="007D28E5" w:rsidRDefault="007D28E5" w:rsidP="007D28E5">
      <w:pPr>
        <w:pStyle w:val="Tlotextu"/>
        <w:spacing w:line="276" w:lineRule="auto"/>
        <w:rPr>
          <w:rFonts w:ascii="Cambria" w:hAnsi="Cambria"/>
          <w:i w:val="0"/>
          <w:color w:val="auto"/>
          <w:szCs w:val="22"/>
        </w:rPr>
      </w:pPr>
    </w:p>
    <w:p w14:paraId="43EA567C" w14:textId="77777777" w:rsidR="00BA1018" w:rsidRPr="007D28E5" w:rsidRDefault="00BA1018" w:rsidP="007D28E5">
      <w:pPr>
        <w:pStyle w:val="Tlotextu"/>
        <w:spacing w:line="276" w:lineRule="auto"/>
        <w:rPr>
          <w:rFonts w:ascii="Cambria" w:hAnsi="Cambria"/>
          <w:i w:val="0"/>
          <w:color w:val="auto"/>
          <w:szCs w:val="22"/>
        </w:rPr>
      </w:pPr>
    </w:p>
    <w:p w14:paraId="1004B1FC" w14:textId="77777777" w:rsidR="000A7A3E" w:rsidRPr="007D28E5" w:rsidRDefault="000A7A3E" w:rsidP="007D28E5">
      <w:pPr>
        <w:pStyle w:val="Tlotextu"/>
        <w:spacing w:line="276" w:lineRule="auto"/>
        <w:rPr>
          <w:rFonts w:ascii="Cambria" w:hAnsi="Cambria"/>
          <w:i w:val="0"/>
          <w:color w:val="auto"/>
          <w:szCs w:val="22"/>
        </w:rPr>
      </w:pPr>
    </w:p>
    <w:p w14:paraId="1F2CC958" w14:textId="77777777" w:rsidR="00B533D5" w:rsidRPr="007D28E5" w:rsidRDefault="00BB7D42" w:rsidP="007D28E5">
      <w:pPr>
        <w:pStyle w:val="Nadpis3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 w:cs="Arial"/>
          <w:i w:val="0"/>
          <w:sz w:val="22"/>
          <w:szCs w:val="22"/>
          <w:u w:val="single"/>
        </w:rPr>
      </w:pPr>
      <w:r w:rsidRPr="007D28E5">
        <w:rPr>
          <w:rFonts w:ascii="Cambria" w:hAnsi="Cambria" w:cs="Arial"/>
          <w:i w:val="0"/>
          <w:sz w:val="22"/>
          <w:szCs w:val="22"/>
          <w:u w:val="single"/>
        </w:rPr>
        <w:lastRenderedPageBreak/>
        <w:t>Ú</w:t>
      </w:r>
      <w:r w:rsidR="007D28E5">
        <w:rPr>
          <w:rFonts w:ascii="Cambria" w:hAnsi="Cambria" w:cs="Arial"/>
          <w:i w:val="0"/>
          <w:sz w:val="22"/>
          <w:szCs w:val="22"/>
          <w:u w:val="single"/>
        </w:rPr>
        <w:t>VODNÍ USTANOVENÍ</w:t>
      </w:r>
    </w:p>
    <w:p w14:paraId="143502AC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Tato smlouva o dílo se řídí ustanoveními zákona 89/2012 Sb., ob</w:t>
      </w:r>
      <w:r w:rsidR="000A7A3E" w:rsidRPr="007D28E5">
        <w:rPr>
          <w:rFonts w:ascii="Cambria" w:hAnsi="Cambria" w:cs="Arial"/>
          <w:szCs w:val="22"/>
        </w:rPr>
        <w:t>čanský zákoník</w:t>
      </w:r>
      <w:r w:rsidR="003F2769" w:rsidRPr="007D28E5">
        <w:rPr>
          <w:rFonts w:ascii="Cambria" w:hAnsi="Cambria" w:cs="Arial"/>
          <w:szCs w:val="22"/>
        </w:rPr>
        <w:t>,</w:t>
      </w:r>
      <w:r w:rsidR="000A7A3E" w:rsidRPr="007D28E5">
        <w:rPr>
          <w:rFonts w:ascii="Cambria" w:hAnsi="Cambria" w:cs="Arial"/>
          <w:szCs w:val="22"/>
        </w:rPr>
        <w:t xml:space="preserve"> v platném znění</w:t>
      </w:r>
      <w:r w:rsidR="003F2769" w:rsidRPr="007D28E5">
        <w:rPr>
          <w:rFonts w:ascii="Cambria" w:hAnsi="Cambria" w:cs="Arial"/>
          <w:szCs w:val="22"/>
        </w:rPr>
        <w:t xml:space="preserve">. </w:t>
      </w:r>
      <w:r w:rsidR="000A7A3E" w:rsidRPr="007D28E5">
        <w:rPr>
          <w:rFonts w:ascii="Cambria" w:hAnsi="Cambria" w:cs="Arial"/>
          <w:szCs w:val="22"/>
        </w:rPr>
        <w:t xml:space="preserve"> </w:t>
      </w:r>
    </w:p>
    <w:p w14:paraId="50B441D2" w14:textId="77777777" w:rsidR="00B533D5" w:rsidRPr="00BF4F90" w:rsidRDefault="00BB7D42" w:rsidP="007D28E5">
      <w:pPr>
        <w:spacing w:line="276" w:lineRule="auto"/>
        <w:rPr>
          <w:rFonts w:ascii="Cambria" w:hAnsi="Cambria" w:cs="Arial"/>
          <w:sz w:val="28"/>
          <w:szCs w:val="22"/>
        </w:rPr>
      </w:pPr>
      <w:r w:rsidRPr="007D28E5">
        <w:rPr>
          <w:rFonts w:ascii="Cambria" w:hAnsi="Cambria" w:cs="Arial"/>
          <w:szCs w:val="22"/>
        </w:rPr>
        <w:t xml:space="preserve"> </w:t>
      </w:r>
    </w:p>
    <w:p w14:paraId="2E4DFE1D" w14:textId="77777777" w:rsidR="00B533D5" w:rsidRPr="007D28E5" w:rsidRDefault="00BB7D42" w:rsidP="007D28E5">
      <w:pPr>
        <w:pStyle w:val="Nadpis3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 w:cs="Arial"/>
          <w:i w:val="0"/>
          <w:sz w:val="22"/>
          <w:szCs w:val="22"/>
          <w:u w:val="single"/>
        </w:rPr>
      </w:pPr>
      <w:r w:rsidRPr="007D28E5">
        <w:rPr>
          <w:rFonts w:ascii="Cambria" w:hAnsi="Cambria" w:cs="Arial"/>
          <w:i w:val="0"/>
          <w:sz w:val="22"/>
          <w:szCs w:val="22"/>
          <w:u w:val="single"/>
        </w:rPr>
        <w:t>P</w:t>
      </w:r>
      <w:r w:rsidR="007D28E5">
        <w:rPr>
          <w:rFonts w:ascii="Cambria" w:hAnsi="Cambria" w:cs="Arial"/>
          <w:i w:val="0"/>
          <w:sz w:val="22"/>
          <w:szCs w:val="22"/>
          <w:u w:val="single"/>
        </w:rPr>
        <w:t>ŘEDMĚTE DÍLA</w:t>
      </w:r>
    </w:p>
    <w:p w14:paraId="5DB901EC" w14:textId="4271BBAB" w:rsidR="004658A3" w:rsidRDefault="00BB7D42" w:rsidP="004658A3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/>
          <w:b/>
          <w:szCs w:val="22"/>
        </w:rPr>
      </w:pPr>
      <w:r w:rsidRPr="00285377">
        <w:rPr>
          <w:rFonts w:ascii="Cambria" w:hAnsi="Cambria" w:cs="Arial"/>
          <w:szCs w:val="22"/>
        </w:rPr>
        <w:t>Zhotovitel se zavazuje provést a objednateli předat v </w:t>
      </w:r>
      <w:r w:rsidR="0082583E" w:rsidRPr="00285377">
        <w:rPr>
          <w:rFonts w:ascii="Cambria" w:hAnsi="Cambria" w:cs="Arial"/>
          <w:szCs w:val="22"/>
        </w:rPr>
        <w:t xml:space="preserve">rozsahu, způsobem, v době a za </w:t>
      </w:r>
      <w:r w:rsidRPr="00285377">
        <w:rPr>
          <w:rFonts w:ascii="Cambria" w:hAnsi="Cambria" w:cs="Arial"/>
          <w:szCs w:val="22"/>
        </w:rPr>
        <w:t>podmínek sjednaných touto smlouvou předmět díla (dále jen „předmět díla“) s</w:t>
      </w:r>
      <w:r w:rsidR="0082583E" w:rsidRPr="00285377">
        <w:rPr>
          <w:rFonts w:ascii="Cambria" w:hAnsi="Cambria" w:cs="Arial"/>
          <w:szCs w:val="22"/>
        </w:rPr>
        <w:t> n</w:t>
      </w:r>
      <w:r w:rsidRPr="00285377">
        <w:rPr>
          <w:rFonts w:ascii="Cambria" w:hAnsi="Cambria" w:cs="Arial"/>
          <w:szCs w:val="22"/>
        </w:rPr>
        <w:t>ázvem</w:t>
      </w:r>
      <w:r w:rsidR="0082583E" w:rsidRPr="00285377">
        <w:rPr>
          <w:rFonts w:ascii="Cambria" w:hAnsi="Cambria" w:cs="Arial"/>
          <w:szCs w:val="22"/>
        </w:rPr>
        <w:t xml:space="preserve">: </w:t>
      </w:r>
      <w:r w:rsidRPr="00285377">
        <w:rPr>
          <w:rFonts w:ascii="Cambria" w:hAnsi="Cambria"/>
          <w:b/>
          <w:szCs w:val="22"/>
        </w:rPr>
        <w:t>„</w:t>
      </w:r>
      <w:r w:rsidR="00A45D6C">
        <w:rPr>
          <w:rFonts w:ascii="Cambria" w:hAnsi="Cambria" w:cs="Calibri"/>
          <w:b/>
          <w:szCs w:val="22"/>
          <w:u w:val="single"/>
        </w:rPr>
        <w:t>Dětská skupina Grohova</w:t>
      </w:r>
      <w:r w:rsidRPr="00285377">
        <w:rPr>
          <w:rFonts w:ascii="Cambria" w:hAnsi="Cambria"/>
          <w:b/>
          <w:szCs w:val="22"/>
        </w:rPr>
        <w:t>“</w:t>
      </w:r>
    </w:p>
    <w:p w14:paraId="0CE8600B" w14:textId="7E259A7E" w:rsidR="008E6ED6" w:rsidRPr="008E6ED6" w:rsidRDefault="00BB7D42" w:rsidP="008E6ED6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4658A3">
        <w:rPr>
          <w:rFonts w:ascii="Cambria" w:hAnsi="Cambria" w:cs="Arial"/>
          <w:szCs w:val="22"/>
        </w:rPr>
        <w:t xml:space="preserve">Předmětem </w:t>
      </w:r>
      <w:r w:rsidR="000A7E7A" w:rsidRPr="004658A3">
        <w:rPr>
          <w:rFonts w:ascii="Cambria" w:hAnsi="Cambria" w:cs="Arial"/>
          <w:szCs w:val="22"/>
        </w:rPr>
        <w:t>smlouvy</w:t>
      </w:r>
      <w:r w:rsidR="001E20DF" w:rsidRPr="004658A3">
        <w:rPr>
          <w:rFonts w:ascii="Cambria" w:hAnsi="Cambria"/>
          <w:szCs w:val="22"/>
        </w:rPr>
        <w:t xml:space="preserve"> </w:t>
      </w:r>
      <w:r w:rsidR="003F3807" w:rsidRPr="004658A3">
        <w:rPr>
          <w:rFonts w:ascii="Cambria" w:hAnsi="Cambria" w:cs="Arial"/>
          <w:color w:val="000000"/>
          <w:shd w:val="clear" w:color="auto" w:fill="FFFFFF"/>
        </w:rPr>
        <w:t xml:space="preserve">je </w:t>
      </w:r>
      <w:r w:rsidR="002D5D5C" w:rsidRPr="0089300E">
        <w:rPr>
          <w:rFonts w:ascii="Cambria" w:hAnsi="Cambria" w:cs="Arial"/>
          <w:color w:val="000000"/>
          <w:shd w:val="clear" w:color="auto" w:fill="FFFFFF"/>
        </w:rPr>
        <w:t>výstavb</w:t>
      </w:r>
      <w:r w:rsidR="002D5D5C">
        <w:rPr>
          <w:rFonts w:ascii="Cambria" w:hAnsi="Cambria" w:cs="Arial"/>
          <w:color w:val="000000"/>
          <w:shd w:val="clear" w:color="auto" w:fill="FFFFFF"/>
        </w:rPr>
        <w:t>a</w:t>
      </w:r>
      <w:r w:rsidR="002D5D5C" w:rsidRPr="0089300E">
        <w:rPr>
          <w:rFonts w:ascii="Cambria" w:hAnsi="Cambria" w:cs="Arial"/>
          <w:color w:val="000000"/>
          <w:shd w:val="clear" w:color="auto" w:fill="FFFFFF"/>
        </w:rPr>
        <w:t xml:space="preserve"> Dětské Skupiny – Grohova, přípojky inženýrských sítí a s fotovoltaikou. Jedná se o jednopodlažní stavbu, nepodsklepenou, zastřešenou plochou střechou. Dispozičně je objekt sestaven z vstupní chodby s přezouváním, šatnou na oblečení, kanceláří a hygienickým zázemím pro zaměstnance, WC (imobilní), skladem, hygienického zázemí pro děti, skladem a TZB, výdejnou a hernou s terasou. Ke stavbě přiléhají architektonicky výrazné dřevěné prvky (směrem ke stávající školce). Vnější vzhled objektu tvoří fasádní omítka v barvě bílé, která bude doplněna o dřevěný obklad v jeho dvorní části. Zastřešení je řešeno plochou střechou</w:t>
      </w:r>
      <w:r w:rsidR="007D28E5" w:rsidRPr="004658A3">
        <w:rPr>
          <w:rFonts w:ascii="Cambria" w:hAnsi="Cambria" w:cs="TimesNewRomanPSMT"/>
          <w:szCs w:val="22"/>
          <w:lang w:eastAsia="cs-CZ"/>
        </w:rPr>
        <w:t xml:space="preserve">. </w:t>
      </w:r>
    </w:p>
    <w:p w14:paraId="0C2ADEE0" w14:textId="2DCF832F" w:rsidR="008E6ED6" w:rsidRPr="008E6ED6" w:rsidRDefault="008E6ED6" w:rsidP="008E6ED6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8E6ED6">
        <w:rPr>
          <w:rFonts w:ascii="Cambria" w:hAnsi="Cambria" w:cs="Calibri"/>
        </w:rPr>
        <w:t>Stavební objekty:</w:t>
      </w:r>
    </w:p>
    <w:p w14:paraId="23122D8E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01 – OBJEKT DĚTSKÉ SKUPINY </w:t>
      </w:r>
    </w:p>
    <w:p w14:paraId="0B6A5C15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01.1 – OPLOCENÍ POZEMKU </w:t>
      </w:r>
    </w:p>
    <w:p w14:paraId="0A5B4DA6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02 – VNITŘNÍ VODOVOD </w:t>
      </w:r>
    </w:p>
    <w:p w14:paraId="6BBE9FBC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02.2 – VNITŘNÍ VODOVOD TV </w:t>
      </w:r>
    </w:p>
    <w:p w14:paraId="0B02E59D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02.3 – VNITŘNÍ ROZVOD ÚT </w:t>
      </w:r>
    </w:p>
    <w:p w14:paraId="092F6452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02.4 – VNITŘNÍ ROZVOD ELEKTRO </w:t>
      </w:r>
    </w:p>
    <w:p w14:paraId="7A285EAC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03 – KANALIZACE SPLAŠKOVÁ </w:t>
      </w:r>
    </w:p>
    <w:p w14:paraId="79C4F839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spacing w:after="37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04 – VNITŘNÍ KANALIZACE DEŠŤOVÁ </w:t>
      </w:r>
    </w:p>
    <w:p w14:paraId="147399C5" w14:textId="77777777" w:rsidR="001E23A7" w:rsidRPr="0089300E" w:rsidRDefault="001E23A7" w:rsidP="001E23A7">
      <w:pPr>
        <w:suppressAutoHyphens w:val="0"/>
        <w:autoSpaceDE w:val="0"/>
        <w:autoSpaceDN w:val="0"/>
        <w:adjustRightInd w:val="0"/>
        <w:ind w:left="720"/>
        <w:rPr>
          <w:rFonts w:ascii="Cambria" w:hAnsi="Cambria" w:cs="Calibri"/>
          <w:color w:val="000000"/>
          <w:szCs w:val="22"/>
          <w:lang w:eastAsia="cs-CZ"/>
        </w:rPr>
      </w:pPr>
      <w:r w:rsidRPr="0089300E">
        <w:rPr>
          <w:rFonts w:ascii="Cambria" w:hAnsi="Cambria" w:cs="Calibri"/>
          <w:color w:val="000000"/>
          <w:szCs w:val="22"/>
          <w:lang w:eastAsia="cs-CZ"/>
        </w:rPr>
        <w:t>SO</w:t>
      </w:r>
      <w:r>
        <w:rPr>
          <w:rFonts w:ascii="Cambria" w:hAnsi="Cambria" w:cs="Calibri"/>
          <w:color w:val="000000"/>
          <w:szCs w:val="22"/>
          <w:lang w:eastAsia="cs-CZ"/>
        </w:rPr>
        <w:t xml:space="preserve"> </w:t>
      </w:r>
      <w:r w:rsidRPr="0089300E">
        <w:rPr>
          <w:rFonts w:ascii="Cambria" w:hAnsi="Cambria" w:cs="Calibri"/>
          <w:color w:val="000000"/>
          <w:szCs w:val="22"/>
          <w:lang w:eastAsia="cs-CZ"/>
        </w:rPr>
        <w:t xml:space="preserve">05 – ZPEVNĚNÉ PLOCHY </w:t>
      </w:r>
    </w:p>
    <w:p w14:paraId="585657CC" w14:textId="18F04F39" w:rsidR="0082583E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7D28E5">
        <w:rPr>
          <w:rFonts w:ascii="Cambria" w:hAnsi="Cambria" w:cs="Arial"/>
          <w:szCs w:val="22"/>
          <w:lang w:eastAsia="cs-CZ"/>
        </w:rPr>
        <w:t xml:space="preserve">Bližší specifikace stavebních prací je patrná z projektové dokumentace: </w:t>
      </w:r>
      <w:r w:rsidR="0082583E" w:rsidRPr="007D28E5">
        <w:rPr>
          <w:rFonts w:ascii="Cambria" w:hAnsi="Cambria" w:cs="Arial"/>
          <w:szCs w:val="22"/>
          <w:lang w:eastAsia="cs-CZ"/>
        </w:rPr>
        <w:t>„</w:t>
      </w:r>
      <w:r w:rsidR="00E67F87" w:rsidRPr="00B73D90">
        <w:rPr>
          <w:rFonts w:ascii="Cambria" w:hAnsi="Cambria" w:cs="Calibri"/>
          <w:i/>
        </w:rPr>
        <w:t>OBJEKT DĚTSKÉ SKUPINY V AREÁLU MŠ GROHOVA, NA PARC. Č. 1476/4 A 1476/19 K.Ú. HOLEŠOV</w:t>
      </w:r>
      <w:r w:rsidR="0082583E" w:rsidRPr="007D28E5">
        <w:rPr>
          <w:rFonts w:ascii="Cambria" w:hAnsi="Cambria"/>
          <w:szCs w:val="22"/>
        </w:rPr>
        <w:t>“</w:t>
      </w:r>
      <w:r w:rsidR="008F33A3" w:rsidRPr="007D28E5">
        <w:rPr>
          <w:rFonts w:ascii="Cambria" w:hAnsi="Cambria" w:cs="Arial"/>
          <w:szCs w:val="22"/>
          <w:lang w:eastAsia="cs-CZ"/>
        </w:rPr>
        <w:t>, zpracovatel</w:t>
      </w:r>
      <w:r w:rsidR="0082583E" w:rsidRPr="007D28E5">
        <w:rPr>
          <w:rFonts w:ascii="Cambria" w:hAnsi="Cambria" w:cs="Arial"/>
          <w:szCs w:val="22"/>
          <w:lang w:eastAsia="cs-CZ"/>
        </w:rPr>
        <w:t xml:space="preserve">: </w:t>
      </w:r>
      <w:r w:rsidR="00AD3011" w:rsidRPr="0089300E">
        <w:rPr>
          <w:rFonts w:ascii="Cambria" w:hAnsi="Cambria"/>
        </w:rPr>
        <w:t>Ing. arch. Josef</w:t>
      </w:r>
      <w:r w:rsidR="00AD3011">
        <w:rPr>
          <w:rFonts w:ascii="Cambria" w:hAnsi="Cambria"/>
        </w:rPr>
        <w:t>em</w:t>
      </w:r>
      <w:r w:rsidR="00AD3011" w:rsidRPr="0089300E">
        <w:rPr>
          <w:rFonts w:ascii="Cambria" w:hAnsi="Cambria"/>
        </w:rPr>
        <w:t xml:space="preserve"> Mrázk</w:t>
      </w:r>
      <w:r w:rsidR="00AD3011">
        <w:rPr>
          <w:rFonts w:ascii="Cambria" w:hAnsi="Cambria"/>
        </w:rPr>
        <w:t>em,</w:t>
      </w:r>
      <w:r w:rsidR="00AD3011" w:rsidRPr="0089300E">
        <w:rPr>
          <w:rFonts w:ascii="Cambria" w:hAnsi="Cambria"/>
        </w:rPr>
        <w:t xml:space="preserve"> Bezručova 671/16, Holešov</w:t>
      </w:r>
      <w:r w:rsidR="00AD3011">
        <w:rPr>
          <w:rFonts w:ascii="Cambria" w:hAnsi="Cambria"/>
        </w:rPr>
        <w:t xml:space="preserve">, </w:t>
      </w:r>
      <w:r w:rsidR="00AD3011" w:rsidRPr="0089300E">
        <w:rPr>
          <w:rFonts w:ascii="Cambria" w:hAnsi="Cambria"/>
        </w:rPr>
        <w:t>IČ: 87978938</w:t>
      </w:r>
      <w:r w:rsidR="00AD3011" w:rsidRPr="00642F77">
        <w:rPr>
          <w:rFonts w:ascii="Cambria" w:hAnsi="Cambria"/>
        </w:rPr>
        <w:t>, datum vyhotovení: 0</w:t>
      </w:r>
      <w:r w:rsidR="00AD3011">
        <w:rPr>
          <w:rFonts w:ascii="Cambria" w:hAnsi="Cambria"/>
        </w:rPr>
        <w:t>9</w:t>
      </w:r>
      <w:r w:rsidR="00AD3011" w:rsidRPr="00642F77">
        <w:rPr>
          <w:rFonts w:ascii="Cambria" w:hAnsi="Cambria"/>
        </w:rPr>
        <w:t>/202</w:t>
      </w:r>
      <w:r w:rsidR="00AD3011">
        <w:rPr>
          <w:rFonts w:ascii="Cambria" w:hAnsi="Cambria"/>
        </w:rPr>
        <w:t>3</w:t>
      </w:r>
      <w:r w:rsidR="007D28E5">
        <w:rPr>
          <w:rFonts w:ascii="Cambria" w:hAnsi="Cambria" w:cs="Arial"/>
          <w:szCs w:val="22"/>
        </w:rPr>
        <w:t>,</w:t>
      </w:r>
      <w:r w:rsidR="008F33A3" w:rsidRPr="007D28E5">
        <w:rPr>
          <w:rFonts w:ascii="Cambria" w:hAnsi="Cambria" w:cs="Arial"/>
          <w:szCs w:val="22"/>
          <w:lang w:eastAsia="cs-CZ"/>
        </w:rPr>
        <w:t xml:space="preserve"> </w:t>
      </w:r>
      <w:r w:rsidRPr="007D28E5">
        <w:rPr>
          <w:rFonts w:ascii="Cambria" w:hAnsi="Cambria" w:cs="Arial"/>
          <w:szCs w:val="22"/>
          <w:lang w:eastAsia="cs-CZ"/>
        </w:rPr>
        <w:t>jejíž obsah definuje rozsah stavebních prací, které mají být provedeny. (dále jen projektová dokumentace)</w:t>
      </w:r>
      <w:r w:rsidR="003F2769" w:rsidRPr="007D28E5">
        <w:rPr>
          <w:rFonts w:ascii="Cambria" w:hAnsi="Cambria" w:cs="Arial"/>
          <w:szCs w:val="22"/>
          <w:lang w:eastAsia="cs-CZ"/>
        </w:rPr>
        <w:t>.</w:t>
      </w:r>
    </w:p>
    <w:p w14:paraId="03731CFB" w14:textId="77777777" w:rsidR="00ED24A2" w:rsidRDefault="00ED24A2" w:rsidP="00ED24A2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ED24A2">
        <w:rPr>
          <w:rFonts w:ascii="Cambria" w:hAnsi="Cambria" w:cs="Arial"/>
          <w:szCs w:val="22"/>
        </w:rPr>
        <w:t xml:space="preserve">Zhotovením stavby se rozumí úplné, funkční a bezvadné provedení všech stavebních </w:t>
      </w:r>
      <w:r w:rsidRPr="00ED24A2">
        <w:rPr>
          <w:rFonts w:ascii="Cambria" w:hAnsi="Cambria" w:cs="Arial"/>
          <w:szCs w:val="22"/>
        </w:rPr>
        <w:br/>
        <w:t xml:space="preserve">a montážních prací a konstrukcí, včetně dodávek potřebných materiálů a zařízení nezbytných pro řádné dokončení díla, dále provedení všech činností souvisejících s dodávkou stavebních prací a konstrukcí, jejichž provedení je pro řádné dokončení díla nezbytné (např. zařízení staveniště, bezpečnostní opatření apod.), včetně koordinační a kompletační činnosti celé stavby. </w:t>
      </w:r>
    </w:p>
    <w:p w14:paraId="722B83ED" w14:textId="77777777" w:rsidR="00ED24A2" w:rsidRPr="00ED24A2" w:rsidRDefault="00ED24A2" w:rsidP="00ED24A2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ED24A2">
        <w:rPr>
          <w:rFonts w:ascii="Cambria" w:hAnsi="Cambria" w:cs="Arial"/>
          <w:szCs w:val="22"/>
        </w:rPr>
        <w:t>Mimo tyto práce zahrnuje dodávka stavební části i:</w:t>
      </w:r>
    </w:p>
    <w:p w14:paraId="0A710486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>Zajištění a splnění podmínek vyplývajících ze stavebního povolení nebo jiných dokladů,</w:t>
      </w:r>
    </w:p>
    <w:p w14:paraId="2CC75209" w14:textId="77777777" w:rsidR="00ED24A2" w:rsidRPr="00EE7200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E7200">
        <w:rPr>
          <w:rFonts w:ascii="Cambria" w:hAnsi="Cambria" w:cs="Arial"/>
          <w:snapToGrid w:val="0"/>
          <w:szCs w:val="22"/>
        </w:rPr>
        <w:t>Zajištění vytýčení veškerých inženýrských sítí, odpovědnost za jejich neporušení během výstavby a zpětné protokolární předání jejich správcům,</w:t>
      </w:r>
    </w:p>
    <w:p w14:paraId="75A2F670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Zajištění všech nezbytných průzkumů nutných pro řádné provádění a dokončení díla,</w:t>
      </w:r>
    </w:p>
    <w:p w14:paraId="07D5185C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 xml:space="preserve">Zajištění a provedení všech opatření organizačního a stavebně technologického charakteru k řádnému provedení díla, </w:t>
      </w:r>
    </w:p>
    <w:p w14:paraId="151423AB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 xml:space="preserve">Vyhotovení dokumentace skutečného provedení stavby (jedná se o projektovou dokumentaci pro provádění stavby se zakreslenými změnami) ve třech vyhotoveních v tištěné podobě a jedenkrát v digitální podobě na CD, </w:t>
      </w:r>
      <w:r w:rsidRPr="00ED24A2">
        <w:rPr>
          <w:rFonts w:ascii="Cambria" w:hAnsi="Cambria" w:cs="Arial"/>
          <w:snapToGrid w:val="0"/>
          <w:szCs w:val="22"/>
        </w:rPr>
        <w:t xml:space="preserve">u výkresů obsahujících změnu proti projektu pro provedení stavby bude přiložen i doklad, ze kterého bude vyplývat </w:t>
      </w:r>
      <w:r w:rsidRPr="00ED24A2">
        <w:rPr>
          <w:rFonts w:ascii="Cambria" w:hAnsi="Cambria" w:cs="Arial"/>
          <w:snapToGrid w:val="0"/>
          <w:szCs w:val="22"/>
        </w:rPr>
        <w:lastRenderedPageBreak/>
        <w:t xml:space="preserve">projednání změny s odpovědnou osobou Objednatele </w:t>
      </w:r>
      <w:r w:rsidRPr="00ED24A2">
        <w:rPr>
          <w:rFonts w:ascii="Cambria" w:hAnsi="Cambria" w:cs="Arial"/>
          <w:snapToGrid w:val="0"/>
          <w:szCs w:val="22"/>
        </w:rPr>
        <w:br/>
        <w:t>a její souhlasné stanovisko,</w:t>
      </w:r>
    </w:p>
    <w:p w14:paraId="40A90AF9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>
        <w:rPr>
          <w:rFonts w:ascii="Cambria" w:hAnsi="Cambria" w:cs="Arial"/>
          <w:snapToGrid w:val="0"/>
          <w:szCs w:val="22"/>
        </w:rPr>
        <w:t>Zajištění</w:t>
      </w:r>
      <w:r w:rsidRPr="00ED24A2">
        <w:rPr>
          <w:rFonts w:ascii="Cambria" w:hAnsi="Cambria" w:cs="Arial"/>
          <w:snapToGrid w:val="0"/>
          <w:szCs w:val="22"/>
        </w:rPr>
        <w:t xml:space="preserve"> stavby a staveniště, zajištění bezpečnosti práce a ochrany životního prostředí,</w:t>
      </w:r>
    </w:p>
    <w:p w14:paraId="3016C09C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Projednání a zajištění případného zvláštního užívání komunikací a veřejných ploch včetně úhrady vyměřených poplatků a nájemného,</w:t>
      </w:r>
    </w:p>
    <w:p w14:paraId="73E7E574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 xml:space="preserve">Zajištění dopravního značení k dopravním omezením, jejich údržba </w:t>
      </w:r>
      <w:r w:rsidRPr="00ED24A2">
        <w:rPr>
          <w:rFonts w:ascii="Cambria" w:hAnsi="Cambria" w:cs="Arial"/>
          <w:snapToGrid w:val="0"/>
          <w:szCs w:val="22"/>
        </w:rPr>
        <w:br/>
        <w:t>a přemisťování a následné odstranění,</w:t>
      </w:r>
    </w:p>
    <w:p w14:paraId="225A899B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Zajištění a provedení všech nutných zkoušek dle ČSN (případně jiných norem vztahujících se k prováděnému dílu včetně pořízení protokolů),</w:t>
      </w:r>
    </w:p>
    <w:p w14:paraId="065DB988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Zajištění atestů a dokladů o požadovaných vlastnostech výrobků ke kolaudaci (i dle zákona č. 22/1997 Sb. – prohlášení o shodě) a revizí veškerých elektrických zařízení s případným odstraněním uvedených závad,</w:t>
      </w:r>
    </w:p>
    <w:p w14:paraId="54A34F0D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Zřízení a odstranění zařízení staveniště včetně napojení na inženýrské sítě,</w:t>
      </w:r>
    </w:p>
    <w:p w14:paraId="181C8BDA" w14:textId="77777777" w:rsidR="00ED24A2" w:rsidRP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Odvoz a uložení vybouraných hmot a stavební suti na skládku včetně poplatku za uskladnění v</w:t>
      </w:r>
      <w:r w:rsidR="00521FDC">
        <w:rPr>
          <w:rFonts w:ascii="Cambria" w:hAnsi="Cambria" w:cs="Arial"/>
          <w:snapToGrid w:val="0"/>
          <w:szCs w:val="22"/>
        </w:rPr>
        <w:t xml:space="preserve"> souladu s ustanoveními zákona </w:t>
      </w:r>
      <w:r w:rsidR="00521FDC" w:rsidRPr="00521FDC">
        <w:rPr>
          <w:rFonts w:ascii="Cambria" w:hAnsi="Cambria"/>
        </w:rPr>
        <w:t>č. 541/</w:t>
      </w:r>
      <w:r w:rsidR="00521FDC">
        <w:rPr>
          <w:rFonts w:ascii="Cambria" w:hAnsi="Cambria"/>
        </w:rPr>
        <w:t>2020 Sb., o odpadech</w:t>
      </w:r>
      <w:r w:rsidRPr="00ED24A2">
        <w:rPr>
          <w:rFonts w:ascii="Cambria" w:hAnsi="Cambria" w:cs="Arial"/>
          <w:snapToGrid w:val="0"/>
          <w:szCs w:val="22"/>
        </w:rPr>
        <w:t xml:space="preserve">, ve znění pozdějších předpisů, </w:t>
      </w:r>
      <w:r w:rsidRPr="00ED24A2">
        <w:rPr>
          <w:rFonts w:ascii="Cambria" w:hAnsi="Cambria" w:cs="Arial"/>
          <w:color w:val="000000"/>
          <w:szCs w:val="22"/>
        </w:rPr>
        <w:t xml:space="preserve">průběžný odvoz stavebního odpadu vzniklého při realizaci předmětu plnění (díla), zajištění jeho dočasného nebo trvalého uložení, resp. převzetí těchto odpadů do vlastnictví osobě oprávněné k jejich převzetí podle zákona </w:t>
      </w:r>
      <w:r w:rsidR="00521FDC" w:rsidRPr="00521FDC">
        <w:rPr>
          <w:rFonts w:ascii="Cambria" w:hAnsi="Cambria"/>
        </w:rPr>
        <w:t>č. 541/</w:t>
      </w:r>
      <w:r w:rsidR="00521FDC">
        <w:rPr>
          <w:rFonts w:ascii="Cambria" w:hAnsi="Cambria"/>
        </w:rPr>
        <w:t>2020 Sb., o odpadech</w:t>
      </w:r>
      <w:r w:rsidR="00521FDC" w:rsidRPr="00ED24A2">
        <w:rPr>
          <w:rFonts w:ascii="Cambria" w:hAnsi="Cambria" w:cs="Arial"/>
          <w:color w:val="000000"/>
          <w:szCs w:val="22"/>
        </w:rPr>
        <w:t xml:space="preserve"> </w:t>
      </w:r>
      <w:r w:rsidRPr="00ED24A2">
        <w:rPr>
          <w:rFonts w:ascii="Cambria" w:hAnsi="Cambria" w:cs="Arial"/>
          <w:color w:val="000000"/>
          <w:szCs w:val="22"/>
        </w:rPr>
        <w:t>ve znění pozdějších předpisů, není-li touto osobou přímo uchazeč,</w:t>
      </w:r>
    </w:p>
    <w:p w14:paraId="1A2DF3C7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Uvedení všech povrchů dotčených stavbou do původního stavu (komunikace, chodníky, zeleň, příkopy, propustky apod.),</w:t>
      </w:r>
    </w:p>
    <w:p w14:paraId="6FEDDB01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V souladu s platnými rozhodnutími a vyjádřeními oznámit zahájení stavebních prací např. správcům sítí apod.,</w:t>
      </w:r>
    </w:p>
    <w:p w14:paraId="12F79AAB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napToGrid w:val="0"/>
          <w:szCs w:val="22"/>
        </w:rPr>
        <w:t>Zabezpečení podmínek stanovených správci inženýrských sítí</w:t>
      </w:r>
    </w:p>
    <w:p w14:paraId="3FF55BC7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 xml:space="preserve">Dodání všech dokumentů nutných k přejímacímu řízení a řádnému zkolaudování stavby. </w:t>
      </w:r>
    </w:p>
    <w:p w14:paraId="42CEA9F9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 xml:space="preserve">Úzkou spolupráci se zadavatelem na zajištění publicity a propagace stavu </w:t>
      </w:r>
      <w:r w:rsidRPr="00ED24A2">
        <w:rPr>
          <w:rFonts w:ascii="Cambria" w:hAnsi="Cambria" w:cs="Arial"/>
          <w:szCs w:val="22"/>
        </w:rPr>
        <w:br/>
        <w:t>a výsledků dosažených při provádění stavby v rámci plnění předmětu veřejné zakázky s cílem informovat odbornou i laickou veřejnost.</w:t>
      </w:r>
    </w:p>
    <w:p w14:paraId="0D5B96A4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>Kontrola veškerých podkladů pro plnění stavebních prací poskytnutých Objednavatelem, včetně projektové dokumentace.</w:t>
      </w:r>
      <w:r w:rsidR="00D17032">
        <w:rPr>
          <w:rFonts w:ascii="Cambria" w:hAnsi="Cambria" w:cs="Arial"/>
          <w:szCs w:val="22"/>
        </w:rPr>
        <w:t xml:space="preserve"> </w:t>
      </w:r>
      <w:r w:rsidRPr="00ED24A2">
        <w:rPr>
          <w:rFonts w:ascii="Cambria" w:hAnsi="Cambria" w:cs="Arial"/>
          <w:szCs w:val="22"/>
        </w:rPr>
        <w:t>(Tato kontrola není přenesením odpovědnosti Objednatele za správnost a úplnost příslušné dokumentace na Zhotovitele.)</w:t>
      </w:r>
    </w:p>
    <w:p w14:paraId="0DAEDB9C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>Provedení veškerých zkoušek jednotlivých částí plnění a plnění jako celku, jejichž povinnost provedení vyplývá z obecně platných předpisů, včetně technických norem, nebo z této Smlouvy a jejích příloh, a vyhotovení a předání o provedení zkoušek Objednavateli.</w:t>
      </w:r>
    </w:p>
    <w:p w14:paraId="082BB4D6" w14:textId="77777777" w:rsidR="00ED24A2" w:rsidRDefault="00ED24A2" w:rsidP="00ED24A2">
      <w:pPr>
        <w:numPr>
          <w:ilvl w:val="0"/>
          <w:numId w:val="26"/>
        </w:numPr>
        <w:tabs>
          <w:tab w:val="num" w:pos="1134"/>
          <w:tab w:val="left" w:pos="2880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</w:rPr>
      </w:pPr>
      <w:r w:rsidRPr="00ED24A2">
        <w:rPr>
          <w:rFonts w:ascii="Cambria" w:hAnsi="Cambria" w:cs="Arial"/>
          <w:szCs w:val="22"/>
        </w:rPr>
        <w:t>Veškeré další práce, činnosti a úkony potřebné pro plnění, které Dodavatel vzhledem ke své odbornosti, znalosti Staveniště a stavebních prací mohl a měl předkládat.</w:t>
      </w:r>
    </w:p>
    <w:p w14:paraId="327A6CD6" w14:textId="77777777" w:rsidR="006155D3" w:rsidRPr="0028616D" w:rsidRDefault="006155D3" w:rsidP="006155D3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/>
        </w:rPr>
      </w:pPr>
      <w:r w:rsidRPr="0028616D">
        <w:rPr>
          <w:rFonts w:ascii="Cambria" w:hAnsi="Cambria"/>
        </w:rPr>
        <w:t xml:space="preserve">Zhotovitel doloží, že realizace díla nebude mít negativní vlivy na udržitelné využívání a ochranu vodních zdrojů. Zadavatel v rámci této oblasti bude postupovat dle zásad udržitelného rozvoje, což se projeví na požadavcích na technické parametry instalovaných zařízení, proto zadavatel požaduje následující požadavky: </w:t>
      </w:r>
    </w:p>
    <w:p w14:paraId="1DAE0FC2" w14:textId="77777777" w:rsidR="006155D3" w:rsidRPr="0028616D" w:rsidRDefault="006155D3" w:rsidP="006155D3">
      <w:pPr>
        <w:pStyle w:val="Odstavecseseznamem"/>
        <w:numPr>
          <w:ilvl w:val="0"/>
          <w:numId w:val="29"/>
        </w:numPr>
        <w:suppressAutoHyphens w:val="0"/>
        <w:spacing w:line="276" w:lineRule="auto"/>
        <w:ind w:left="1134" w:hanging="425"/>
        <w:jc w:val="both"/>
        <w:rPr>
          <w:rFonts w:ascii="Cambria" w:hAnsi="Cambria"/>
        </w:rPr>
      </w:pPr>
      <w:r w:rsidRPr="0028616D">
        <w:rPr>
          <w:rFonts w:ascii="Cambria" w:hAnsi="Cambria"/>
        </w:rPr>
        <w:t xml:space="preserve">umyvadlové baterie a kuchyňské baterie mají maximální průtok vody 6 litrů/min; </w:t>
      </w:r>
    </w:p>
    <w:p w14:paraId="399F39ED" w14:textId="77777777" w:rsidR="006155D3" w:rsidRPr="0028616D" w:rsidRDefault="006155D3" w:rsidP="006155D3">
      <w:pPr>
        <w:pStyle w:val="Odstavecseseznamem"/>
        <w:numPr>
          <w:ilvl w:val="0"/>
          <w:numId w:val="29"/>
        </w:numPr>
        <w:suppressAutoHyphens w:val="0"/>
        <w:spacing w:line="276" w:lineRule="auto"/>
        <w:ind w:left="1134" w:hanging="425"/>
        <w:jc w:val="both"/>
        <w:rPr>
          <w:rFonts w:ascii="Cambria" w:hAnsi="Cambria"/>
        </w:rPr>
      </w:pPr>
      <w:r w:rsidRPr="0028616D">
        <w:rPr>
          <w:rFonts w:ascii="Cambria" w:hAnsi="Cambria"/>
        </w:rPr>
        <w:t xml:space="preserve">sprchy mají maximální průtok vody 8 litrů/min; </w:t>
      </w:r>
    </w:p>
    <w:p w14:paraId="2C7E18A2" w14:textId="77777777" w:rsidR="006155D3" w:rsidRPr="0028616D" w:rsidRDefault="006155D3" w:rsidP="006155D3">
      <w:pPr>
        <w:pStyle w:val="Odstavecseseznamem"/>
        <w:numPr>
          <w:ilvl w:val="0"/>
          <w:numId w:val="29"/>
        </w:numPr>
        <w:suppressAutoHyphens w:val="0"/>
        <w:spacing w:line="276" w:lineRule="auto"/>
        <w:ind w:left="1134" w:hanging="425"/>
        <w:jc w:val="both"/>
        <w:rPr>
          <w:rFonts w:ascii="Cambria" w:hAnsi="Cambria"/>
        </w:rPr>
      </w:pPr>
      <w:r w:rsidRPr="0028616D">
        <w:rPr>
          <w:rFonts w:ascii="Cambria" w:hAnsi="Cambria"/>
        </w:rPr>
        <w:t xml:space="preserve">WC, zahrnující soupravy, mísy a splachovací nádrže, mají úplný́ objem splachovací vody maximálně 6 litrů a maximální průměrný́ objem splachovací vody 3,5 litru; </w:t>
      </w:r>
    </w:p>
    <w:p w14:paraId="7C83C907" w14:textId="77777777" w:rsidR="006155D3" w:rsidRPr="0028616D" w:rsidRDefault="006155D3" w:rsidP="006155D3">
      <w:pPr>
        <w:pStyle w:val="Odstavecseseznamem"/>
        <w:numPr>
          <w:ilvl w:val="0"/>
          <w:numId w:val="29"/>
        </w:numPr>
        <w:suppressAutoHyphens w:val="0"/>
        <w:spacing w:line="276" w:lineRule="auto"/>
        <w:ind w:left="1134" w:hanging="425"/>
        <w:jc w:val="both"/>
        <w:rPr>
          <w:rFonts w:ascii="Cambria" w:hAnsi="Cambria"/>
        </w:rPr>
      </w:pPr>
      <w:r w:rsidRPr="0028616D">
        <w:rPr>
          <w:rFonts w:ascii="Cambria" w:hAnsi="Cambria"/>
        </w:rPr>
        <w:lastRenderedPageBreak/>
        <w:t xml:space="preserve">pisoáry spotřebují maximálně 2 litry/mísu/hodinu. Splachovací pisoáry mají maximální úplný́ objem splachovací vody 1 litr. </w:t>
      </w:r>
    </w:p>
    <w:p w14:paraId="66C40B00" w14:textId="77777777" w:rsidR="006155D3" w:rsidRPr="0028616D" w:rsidRDefault="006155D3" w:rsidP="006155D3">
      <w:pPr>
        <w:spacing w:line="276" w:lineRule="auto"/>
        <w:ind w:left="709"/>
        <w:jc w:val="both"/>
        <w:rPr>
          <w:rFonts w:ascii="Cambria" w:hAnsi="Cambria"/>
        </w:rPr>
      </w:pPr>
      <w:r w:rsidRPr="0028616D">
        <w:rPr>
          <w:rFonts w:ascii="Cambria" w:hAnsi="Cambria"/>
        </w:rPr>
        <w:t>K daným zařízením budou zhotovitelem doloženy technické listy, které bude zadavatel moci předložit poskytovateli dotace.</w:t>
      </w:r>
    </w:p>
    <w:p w14:paraId="09E6E9C7" w14:textId="77777777" w:rsidR="006155D3" w:rsidRPr="0028616D" w:rsidRDefault="006155D3" w:rsidP="006155D3">
      <w:pPr>
        <w:pStyle w:val="Odstavecseseznamem"/>
        <w:numPr>
          <w:ilvl w:val="1"/>
          <w:numId w:val="22"/>
        </w:numPr>
        <w:spacing w:line="276" w:lineRule="auto"/>
        <w:ind w:left="709" w:hanging="709"/>
        <w:jc w:val="both"/>
        <w:rPr>
          <w:rFonts w:ascii="Cambria" w:hAnsi="Cambria"/>
        </w:rPr>
      </w:pPr>
      <w:r w:rsidRPr="0028616D">
        <w:rPr>
          <w:rFonts w:ascii="Cambria" w:hAnsi="Cambria"/>
        </w:rPr>
        <w:t>Zhotovitele stavebních prací se tímto zavazuje k následující postupu při realizaci stavby:</w:t>
      </w:r>
    </w:p>
    <w:p w14:paraId="7AA3248C" w14:textId="77777777" w:rsidR="006155D3" w:rsidRPr="0028616D" w:rsidRDefault="006155D3" w:rsidP="006155D3">
      <w:pPr>
        <w:pStyle w:val="Odstavecseseznamem"/>
        <w:numPr>
          <w:ilvl w:val="0"/>
          <w:numId w:val="31"/>
        </w:numPr>
        <w:spacing w:line="276" w:lineRule="auto"/>
        <w:ind w:left="1134" w:hanging="425"/>
        <w:jc w:val="both"/>
        <w:rPr>
          <w:rFonts w:ascii="Cambria" w:hAnsi="Cambria"/>
        </w:rPr>
      </w:pPr>
      <w:r w:rsidRPr="0028616D">
        <w:rPr>
          <w:rFonts w:ascii="Cambria" w:hAnsi="Cambria"/>
        </w:rPr>
        <w:t>Nejméně 70 % (hmotnostních) stavebních a demoličních materiálů či odpadů neklasifikovaných jako nebezpečné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7A1053B4" w14:textId="7B5C4C98" w:rsidR="002413E5" w:rsidRPr="00C70231" w:rsidRDefault="00C70231" w:rsidP="00C70231">
      <w:pPr>
        <w:pStyle w:val="Odstavecseseznamem"/>
        <w:numPr>
          <w:ilvl w:val="1"/>
          <w:numId w:val="22"/>
        </w:numPr>
        <w:spacing w:line="276" w:lineRule="auto"/>
        <w:ind w:left="567" w:hanging="567"/>
        <w:jc w:val="both"/>
        <w:rPr>
          <w:rFonts w:ascii="Cambria" w:hAnsi="Cambria"/>
        </w:rPr>
      </w:pPr>
      <w:r w:rsidRPr="00C70231">
        <w:rPr>
          <w:rFonts w:ascii="Cambria" w:hAnsi="Cambria" w:cs="Calibri"/>
        </w:rPr>
        <w:t>Zhotovitel b</w:t>
      </w:r>
      <w:r w:rsidRPr="00C70231">
        <w:rPr>
          <w:rFonts w:ascii="Cambria" w:eastAsiaTheme="minorHAnsi" w:hAnsi="Cambria" w:cs="Calibri"/>
        </w:rPr>
        <w:t>ude dbá</w:t>
      </w:r>
      <w:r w:rsidRPr="00C70231">
        <w:rPr>
          <w:rFonts w:ascii="Cambria" w:hAnsi="Cambria" w:cs="Calibri"/>
        </w:rPr>
        <w:t>t</w:t>
      </w:r>
      <w:r w:rsidRPr="00C70231">
        <w:rPr>
          <w:rFonts w:ascii="Cambria" w:eastAsiaTheme="minorHAnsi" w:hAnsi="Cambria" w:cs="Calibri"/>
        </w:rPr>
        <w:t xml:space="preserve"> na prevenci a omezování znečištění, kdy 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  <w:r w:rsidRPr="00C70231">
        <w:rPr>
          <w:rFonts w:ascii="Cambria" w:hAnsi="Cambria" w:cs="Calibri"/>
        </w:rPr>
        <w:t xml:space="preserve"> </w:t>
      </w:r>
      <w:r w:rsidRPr="00C70231">
        <w:rPr>
          <w:rFonts w:ascii="Cambria" w:eastAsiaTheme="minorHAnsi" w:hAnsi="Cambria" w:cs="Calibri"/>
        </w:rPr>
        <w:t>Při stavbě budou přijata opatření ke snížení hluku, prachu a emisí znečišťujících látek při stavebních nebo údržbářských pracích</w:t>
      </w:r>
      <w:r w:rsidR="002413E5" w:rsidRPr="00C70231">
        <w:rPr>
          <w:rFonts w:ascii="Cambria" w:hAnsi="Cambria"/>
          <w:szCs w:val="22"/>
        </w:rPr>
        <w:t xml:space="preserve">. </w:t>
      </w:r>
    </w:p>
    <w:p w14:paraId="03B37A9F" w14:textId="77777777" w:rsidR="00C70231" w:rsidRPr="002413E5" w:rsidRDefault="00C70231" w:rsidP="002413E5">
      <w:pPr>
        <w:spacing w:line="276" w:lineRule="auto"/>
        <w:jc w:val="both"/>
        <w:rPr>
          <w:rFonts w:ascii="Cambria" w:hAnsi="Cambria"/>
        </w:rPr>
      </w:pPr>
    </w:p>
    <w:p w14:paraId="5856731E" w14:textId="77777777" w:rsidR="0082583E" w:rsidRPr="007D28E5" w:rsidRDefault="00BB7D42" w:rsidP="007D28E5">
      <w:pPr>
        <w:pStyle w:val="Nadpis4"/>
        <w:numPr>
          <w:ilvl w:val="0"/>
          <w:numId w:val="22"/>
        </w:numPr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C</w:t>
      </w:r>
      <w:r w:rsidR="007D28E5">
        <w:rPr>
          <w:rFonts w:ascii="Cambria" w:hAnsi="Cambria"/>
          <w:i w:val="0"/>
          <w:sz w:val="22"/>
          <w:szCs w:val="22"/>
          <w:u w:val="single"/>
        </w:rPr>
        <w:t>ENA DÍLA</w:t>
      </w:r>
    </w:p>
    <w:p w14:paraId="078B1B8C" w14:textId="77777777" w:rsidR="0082583E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Cena je ujednána pevnou částkou za předmět díla </w:t>
      </w:r>
      <w:r w:rsidR="0082583E" w:rsidRPr="007D28E5">
        <w:rPr>
          <w:rFonts w:ascii="Cambria" w:hAnsi="Cambria" w:cs="Arial"/>
          <w:szCs w:val="22"/>
        </w:rPr>
        <w:t xml:space="preserve">specifikovaný v čl. </w:t>
      </w:r>
      <w:r w:rsidR="00097E25" w:rsidRPr="007D28E5">
        <w:rPr>
          <w:rFonts w:ascii="Cambria" w:hAnsi="Cambria" w:cs="Arial"/>
          <w:szCs w:val="22"/>
        </w:rPr>
        <w:t>2</w:t>
      </w:r>
      <w:r w:rsidR="0082583E" w:rsidRPr="007D28E5">
        <w:rPr>
          <w:rFonts w:ascii="Cambria" w:hAnsi="Cambria" w:cs="Arial"/>
          <w:szCs w:val="22"/>
        </w:rPr>
        <w:t xml:space="preserve"> této smlouvy a </w:t>
      </w:r>
      <w:r w:rsidRPr="007D28E5">
        <w:rPr>
          <w:rFonts w:ascii="Cambria" w:hAnsi="Cambria" w:cs="Arial"/>
          <w:szCs w:val="22"/>
        </w:rPr>
        <w:t>obsahuje veškeré náklady nutné k realizaci předmětu díla</w:t>
      </w:r>
      <w:r w:rsidR="00410F2C" w:rsidRPr="007D28E5">
        <w:rPr>
          <w:rFonts w:ascii="Cambria" w:hAnsi="Cambria" w:cs="Arial"/>
          <w:szCs w:val="22"/>
        </w:rPr>
        <w:t xml:space="preserve">. Cena byla smluvními stranami </w:t>
      </w:r>
      <w:r w:rsidRPr="007D28E5">
        <w:rPr>
          <w:rFonts w:ascii="Cambria" w:hAnsi="Cambria" w:cs="Arial"/>
          <w:szCs w:val="22"/>
        </w:rPr>
        <w:t>sjednána na základě rozhodnutí o výsledku sou</w:t>
      </w:r>
      <w:r w:rsidR="00410F2C" w:rsidRPr="007D28E5">
        <w:rPr>
          <w:rFonts w:ascii="Cambria" w:hAnsi="Cambria" w:cs="Arial"/>
          <w:szCs w:val="22"/>
        </w:rPr>
        <w:t xml:space="preserve">těže o nejvýhodnější nabídku na </w:t>
      </w:r>
      <w:r w:rsidRPr="007D28E5">
        <w:rPr>
          <w:rFonts w:ascii="Cambria" w:hAnsi="Cambria" w:cs="Arial"/>
          <w:szCs w:val="22"/>
        </w:rPr>
        <w:t>provedení stavebních prací a s nimi související projektovou a ostatní činnost.</w:t>
      </w:r>
    </w:p>
    <w:p w14:paraId="7EAC6E92" w14:textId="77777777" w:rsidR="0082583E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Cena je platná do termínu dokončení předmětu této smlouvy.</w:t>
      </w:r>
      <w:r w:rsidRPr="007D28E5">
        <w:rPr>
          <w:rFonts w:ascii="Cambria" w:hAnsi="Cambria" w:cs="Arial"/>
          <w:bCs/>
          <w:szCs w:val="22"/>
        </w:rPr>
        <w:t xml:space="preserve"> </w:t>
      </w:r>
    </w:p>
    <w:p w14:paraId="381AD764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Za řádně provedený a předaný předmět díla v rozsahu a kvalitě podle této smlouvy v souladu s podmínkami podle této smlouvy se objednatel zavazuje zaplatit zhotoviteli v souladu s ustanovením zákona č.</w:t>
      </w:r>
      <w:r w:rsidR="003F3807">
        <w:rPr>
          <w:rFonts w:ascii="Cambria" w:hAnsi="Cambria" w:cs="Arial"/>
          <w:szCs w:val="22"/>
        </w:rPr>
        <w:t xml:space="preserve"> </w:t>
      </w:r>
      <w:r w:rsidRPr="007D28E5">
        <w:rPr>
          <w:rFonts w:ascii="Cambria" w:hAnsi="Cambria" w:cs="Arial"/>
          <w:szCs w:val="22"/>
        </w:rPr>
        <w:t>526/1990Sb. o cenách, ve znění pozdějších předpisů sjednanou pevnou cenu:</w:t>
      </w:r>
    </w:p>
    <w:p w14:paraId="19257452" w14:textId="77777777" w:rsidR="00046F66" w:rsidRDefault="00046F66" w:rsidP="003F3807">
      <w:pPr>
        <w:spacing w:line="276" w:lineRule="auto"/>
        <w:ind w:left="709"/>
        <w:rPr>
          <w:rFonts w:ascii="Cambria" w:hAnsi="Cambria"/>
          <w:szCs w:val="22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4427"/>
        <w:gridCol w:w="4220"/>
      </w:tblGrid>
      <w:tr w:rsidR="00605930" w:rsidRPr="00605930" w14:paraId="5C0DDFA0" w14:textId="77777777" w:rsidTr="00605930">
        <w:trPr>
          <w:trHeight w:val="397"/>
        </w:trPr>
        <w:tc>
          <w:tcPr>
            <w:tcW w:w="4427" w:type="dxa"/>
            <w:vAlign w:val="center"/>
          </w:tcPr>
          <w:p w14:paraId="160AC36C" w14:textId="465F6396" w:rsidR="00605930" w:rsidRPr="00605930" w:rsidRDefault="00605930" w:rsidP="00605930">
            <w:pPr>
              <w:pStyle w:val="Odstavecseseznamem"/>
              <w:spacing w:line="276" w:lineRule="auto"/>
              <w:ind w:left="0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/>
                <w:b/>
                <w:szCs w:val="22"/>
              </w:rPr>
              <w:t>Celková cena bez DPH</w:t>
            </w:r>
          </w:p>
        </w:tc>
        <w:tc>
          <w:tcPr>
            <w:tcW w:w="4220" w:type="dxa"/>
            <w:vAlign w:val="center"/>
          </w:tcPr>
          <w:p w14:paraId="79E4DD62" w14:textId="0952C813" w:rsidR="00605930" w:rsidRPr="00605930" w:rsidRDefault="00605930" w:rsidP="00605930">
            <w:pPr>
              <w:pStyle w:val="Odstavecseseznamem"/>
              <w:spacing w:line="276" w:lineRule="auto"/>
              <w:ind w:left="0"/>
              <w:jc w:val="right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instrText xml:space="preserve"> FORMTEXT </w:instrTex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separate"/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end"/>
            </w:r>
            <w:r w:rsidRPr="00605930">
              <w:rPr>
                <w:rFonts w:ascii="Cambria" w:hAnsi="Cambria"/>
                <w:b/>
                <w:szCs w:val="22"/>
              </w:rPr>
              <w:t>,- Kč</w:t>
            </w:r>
          </w:p>
        </w:tc>
      </w:tr>
      <w:tr w:rsidR="00605930" w:rsidRPr="00605930" w14:paraId="1DE5A753" w14:textId="77777777" w:rsidTr="00605930">
        <w:trPr>
          <w:trHeight w:val="397"/>
        </w:trPr>
        <w:tc>
          <w:tcPr>
            <w:tcW w:w="4427" w:type="dxa"/>
            <w:vAlign w:val="center"/>
          </w:tcPr>
          <w:p w14:paraId="1B48F40A" w14:textId="621C470E" w:rsidR="00605930" w:rsidRPr="00605930" w:rsidRDefault="00605930" w:rsidP="00605930">
            <w:pPr>
              <w:pStyle w:val="Odstavecseseznamem"/>
              <w:spacing w:line="276" w:lineRule="auto"/>
              <w:ind w:left="0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/>
                <w:b/>
                <w:szCs w:val="22"/>
              </w:rPr>
              <w:t xml:space="preserve">DPH </w:t>
            </w:r>
          </w:p>
        </w:tc>
        <w:tc>
          <w:tcPr>
            <w:tcW w:w="4220" w:type="dxa"/>
            <w:vAlign w:val="center"/>
          </w:tcPr>
          <w:p w14:paraId="5F821ED4" w14:textId="77777777" w:rsidR="00605930" w:rsidRPr="00605930" w:rsidRDefault="00605930" w:rsidP="00605930">
            <w:pPr>
              <w:pStyle w:val="Odstavecseseznamem"/>
              <w:spacing w:line="276" w:lineRule="auto"/>
              <w:ind w:left="0"/>
              <w:jc w:val="right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instrText xml:space="preserve"> FORMTEXT </w:instrTex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separate"/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end"/>
            </w:r>
            <w:r w:rsidRPr="00605930">
              <w:rPr>
                <w:rFonts w:ascii="Cambria" w:hAnsi="Cambria"/>
                <w:b/>
                <w:szCs w:val="22"/>
              </w:rPr>
              <w:t>,- Kč</w:t>
            </w:r>
          </w:p>
        </w:tc>
      </w:tr>
      <w:tr w:rsidR="00605930" w:rsidRPr="00605930" w14:paraId="204F7DAB" w14:textId="77777777" w:rsidTr="00605930">
        <w:trPr>
          <w:trHeight w:val="397"/>
        </w:trPr>
        <w:tc>
          <w:tcPr>
            <w:tcW w:w="4427" w:type="dxa"/>
            <w:vAlign w:val="center"/>
          </w:tcPr>
          <w:p w14:paraId="0E50DBBE" w14:textId="77777777" w:rsidR="00605930" w:rsidRPr="00605930" w:rsidRDefault="00605930" w:rsidP="00605930">
            <w:pPr>
              <w:pStyle w:val="Odstavecseseznamem"/>
              <w:spacing w:line="276" w:lineRule="auto"/>
              <w:ind w:left="0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/>
                <w:b/>
                <w:szCs w:val="22"/>
              </w:rPr>
              <w:t>Celková cena včetně DPH</w:t>
            </w:r>
          </w:p>
        </w:tc>
        <w:tc>
          <w:tcPr>
            <w:tcW w:w="4220" w:type="dxa"/>
            <w:vAlign w:val="center"/>
          </w:tcPr>
          <w:p w14:paraId="62D8555B" w14:textId="735FA4C2" w:rsidR="00605930" w:rsidRPr="00605930" w:rsidRDefault="00605930" w:rsidP="00605930">
            <w:pPr>
              <w:pStyle w:val="Odstavecseseznamem"/>
              <w:spacing w:line="276" w:lineRule="auto"/>
              <w:ind w:left="0"/>
              <w:jc w:val="right"/>
              <w:rPr>
                <w:rFonts w:ascii="Cambria" w:hAnsi="Cambria"/>
                <w:b/>
                <w:szCs w:val="22"/>
              </w:rPr>
            </w:pP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instrText xml:space="preserve"> FORMTEXT </w:instrTex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separate"/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cs="Arial"/>
                <w:highlight w:val="lightGray"/>
              </w:rPr>
              <w:t> </w:t>
            </w:r>
            <w:r w:rsidRPr="00605930">
              <w:rPr>
                <w:rFonts w:ascii="Cambria" w:hAnsi="Cambria" w:cs="Arial"/>
                <w:b/>
                <w:szCs w:val="22"/>
                <w:highlight w:val="lightGray"/>
              </w:rPr>
              <w:fldChar w:fldCharType="end"/>
            </w:r>
            <w:r w:rsidRPr="00605930">
              <w:rPr>
                <w:rFonts w:ascii="Cambria" w:hAnsi="Cambria"/>
                <w:b/>
                <w:szCs w:val="22"/>
              </w:rPr>
              <w:t>,- Kč</w:t>
            </w:r>
          </w:p>
        </w:tc>
      </w:tr>
    </w:tbl>
    <w:p w14:paraId="3C75CB38" w14:textId="77777777" w:rsidR="00605930" w:rsidRPr="003F3807" w:rsidRDefault="00605930" w:rsidP="00605930">
      <w:pPr>
        <w:pStyle w:val="Odstavecseseznamem"/>
        <w:spacing w:line="276" w:lineRule="auto"/>
        <w:ind w:left="1068"/>
        <w:rPr>
          <w:rFonts w:ascii="Cambria" w:hAnsi="Cambria"/>
          <w:b/>
          <w:szCs w:val="22"/>
        </w:rPr>
      </w:pPr>
    </w:p>
    <w:p w14:paraId="25D81E96" w14:textId="77777777" w:rsidR="00B533D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Cena díla je zhotovitelem rozepsána v položkovém rozpočtu.</w:t>
      </w:r>
      <w:r w:rsidRPr="007D28E5">
        <w:rPr>
          <w:rFonts w:ascii="Cambria" w:hAnsi="Cambria"/>
          <w:szCs w:val="22"/>
        </w:rPr>
        <w:t xml:space="preserve"> </w:t>
      </w:r>
      <w:r w:rsidRPr="007D28E5">
        <w:rPr>
          <w:rFonts w:ascii="Cambria" w:hAnsi="Cambria" w:cs="Arial"/>
          <w:szCs w:val="22"/>
        </w:rPr>
        <w:t xml:space="preserve">Ceny uvedené zhotovitelem v položkovém rozpočtu musí obsahovat všechny náklady související se zhotovením díla, vedlejší náklady související s umístěním stavby, zařízením staveniště a také ostatní náklady související s plněním zadávacích podmínek.  </w:t>
      </w:r>
    </w:p>
    <w:p w14:paraId="57660E14" w14:textId="2AB90EB9" w:rsidR="00955061" w:rsidRPr="007D28E5" w:rsidRDefault="00955061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>
        <w:rPr>
          <w:rFonts w:ascii="Cambria" w:hAnsi="Cambria" w:cs="Arial"/>
          <w:szCs w:val="22"/>
        </w:rPr>
        <w:t xml:space="preserve">Daň z přidané hodnoty bude účtována </w:t>
      </w:r>
      <w:r w:rsidR="00E00176">
        <w:rPr>
          <w:rFonts w:ascii="Cambria" w:hAnsi="Cambria" w:cs="Arial"/>
          <w:szCs w:val="22"/>
        </w:rPr>
        <w:t xml:space="preserve">podle platných právních předpisů. Přijaté plnění nebude používáno </w:t>
      </w:r>
      <w:r w:rsidR="00D51FB0">
        <w:rPr>
          <w:rFonts w:ascii="Cambria" w:hAnsi="Cambria" w:cs="Arial"/>
          <w:szCs w:val="22"/>
        </w:rPr>
        <w:t xml:space="preserve">k ekonomické činnosti, a proto nebude uplatňován režim </w:t>
      </w:r>
      <w:r w:rsidR="00FA4D5E">
        <w:rPr>
          <w:rFonts w:ascii="Cambria" w:hAnsi="Cambria" w:cs="Arial"/>
          <w:szCs w:val="22"/>
        </w:rPr>
        <w:t xml:space="preserve">přenesené daňové povinnosti dle zákona č. 235/2004 Sb., </w:t>
      </w:r>
      <w:r w:rsidR="00AF765A">
        <w:rPr>
          <w:rFonts w:ascii="Cambria" w:hAnsi="Cambria" w:cs="Arial"/>
          <w:szCs w:val="22"/>
        </w:rPr>
        <w:t>o dani z přidané hodnoty, v platném znění.</w:t>
      </w:r>
    </w:p>
    <w:p w14:paraId="6F1A3083" w14:textId="77777777" w:rsidR="00B533D5" w:rsidRDefault="00B533D5" w:rsidP="007D28E5">
      <w:pPr>
        <w:pStyle w:val="Zkladntextodsazen31"/>
        <w:tabs>
          <w:tab w:val="left" w:pos="567"/>
        </w:tabs>
        <w:spacing w:line="276" w:lineRule="auto"/>
        <w:ind w:firstLine="0"/>
        <w:rPr>
          <w:rFonts w:ascii="Cambria" w:hAnsi="Cambria" w:cs="Arial"/>
          <w:color w:val="FF0000"/>
          <w:sz w:val="28"/>
          <w:szCs w:val="22"/>
        </w:rPr>
      </w:pPr>
    </w:p>
    <w:p w14:paraId="49618467" w14:textId="77777777" w:rsidR="00F5517F" w:rsidRPr="00BF4F90" w:rsidRDefault="00F5517F" w:rsidP="007D28E5">
      <w:pPr>
        <w:pStyle w:val="Zkladntextodsazen31"/>
        <w:tabs>
          <w:tab w:val="left" w:pos="567"/>
        </w:tabs>
        <w:spacing w:line="276" w:lineRule="auto"/>
        <w:ind w:firstLine="0"/>
        <w:rPr>
          <w:rFonts w:ascii="Cambria" w:hAnsi="Cambria" w:cs="Arial"/>
          <w:color w:val="FF0000"/>
          <w:sz w:val="28"/>
          <w:szCs w:val="22"/>
        </w:rPr>
      </w:pPr>
    </w:p>
    <w:p w14:paraId="5AC4117E" w14:textId="77777777" w:rsidR="00B533D5" w:rsidRPr="007D28E5" w:rsidRDefault="00BB7D42" w:rsidP="007D28E5">
      <w:pPr>
        <w:pStyle w:val="Odstavecseseznamem"/>
        <w:numPr>
          <w:ilvl w:val="0"/>
          <w:numId w:val="22"/>
        </w:numPr>
        <w:suppressAutoHyphens w:val="0"/>
        <w:spacing w:line="276" w:lineRule="auto"/>
        <w:ind w:hanging="720"/>
        <w:rPr>
          <w:rFonts w:ascii="Cambria" w:hAnsi="Cambria" w:cs="Arial"/>
          <w:b/>
          <w:bCs/>
          <w:szCs w:val="22"/>
          <w:u w:val="single"/>
          <w:lang w:eastAsia="en-US"/>
        </w:rPr>
      </w:pPr>
      <w:r w:rsidRPr="007D28E5">
        <w:rPr>
          <w:rFonts w:ascii="Cambria" w:hAnsi="Cambria" w:cs="Arial"/>
          <w:b/>
          <w:bCs/>
          <w:szCs w:val="22"/>
          <w:u w:val="single"/>
          <w:lang w:eastAsia="en-US"/>
        </w:rPr>
        <w:lastRenderedPageBreak/>
        <w:t>Z</w:t>
      </w:r>
      <w:r w:rsidR="007D28E5">
        <w:rPr>
          <w:rFonts w:ascii="Cambria" w:hAnsi="Cambria" w:cs="Arial"/>
          <w:b/>
          <w:bCs/>
          <w:szCs w:val="22"/>
          <w:u w:val="single"/>
          <w:lang w:eastAsia="en-US"/>
        </w:rPr>
        <w:t>MĚNA CENY DÍLA</w:t>
      </w:r>
    </w:p>
    <w:p w14:paraId="2EDFEB03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Případná změna ceny díla je přípustná jestliže:</w:t>
      </w:r>
    </w:p>
    <w:p w14:paraId="5F479C91" w14:textId="77777777" w:rsidR="0082583E" w:rsidRPr="007D28E5" w:rsidRDefault="00BB7D42" w:rsidP="007D28E5">
      <w:pPr>
        <w:pStyle w:val="Odstavecseseznamem"/>
        <w:numPr>
          <w:ilvl w:val="2"/>
          <w:numId w:val="22"/>
        </w:numPr>
        <w:suppressAutoHyphens w:val="0"/>
        <w:spacing w:line="276" w:lineRule="auto"/>
        <w:ind w:left="1418" w:hanging="709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Objednatel požaduje práce, které nejsou obsaženy v předmětu díla</w:t>
      </w:r>
    </w:p>
    <w:p w14:paraId="594E55A5" w14:textId="77777777" w:rsidR="0082583E" w:rsidRPr="007D28E5" w:rsidRDefault="00BB7D42" w:rsidP="007D28E5">
      <w:pPr>
        <w:pStyle w:val="Odstavecseseznamem"/>
        <w:numPr>
          <w:ilvl w:val="2"/>
          <w:numId w:val="22"/>
        </w:numPr>
        <w:suppressAutoHyphens w:val="0"/>
        <w:spacing w:line="276" w:lineRule="auto"/>
        <w:ind w:left="1418" w:hanging="709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Objednatel požaduje vypustit některé práce předmětu díla</w:t>
      </w:r>
    </w:p>
    <w:p w14:paraId="2D387528" w14:textId="77777777" w:rsidR="0082583E" w:rsidRPr="007D28E5" w:rsidRDefault="00BB7D42" w:rsidP="007D28E5">
      <w:pPr>
        <w:pStyle w:val="Odstavecseseznamem"/>
        <w:numPr>
          <w:ilvl w:val="2"/>
          <w:numId w:val="22"/>
        </w:numPr>
        <w:suppressAutoHyphens w:val="0"/>
        <w:spacing w:line="276" w:lineRule="auto"/>
        <w:ind w:left="1418" w:hanging="709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Při realizaci se zjistí skutečnosti, které nebyly v době podpisu smlouvy známy, a dodavatel je nezavinil ani nemohl předvídat, a mají vliv na cenu díla.</w:t>
      </w:r>
    </w:p>
    <w:p w14:paraId="69F34DAE" w14:textId="77777777" w:rsidR="00B533D5" w:rsidRPr="007D28E5" w:rsidRDefault="00BB7D42" w:rsidP="007D28E5">
      <w:pPr>
        <w:pStyle w:val="Odstavecseseznamem"/>
        <w:numPr>
          <w:ilvl w:val="2"/>
          <w:numId w:val="22"/>
        </w:numPr>
        <w:suppressAutoHyphens w:val="0"/>
        <w:spacing w:line="276" w:lineRule="auto"/>
        <w:ind w:left="1418" w:hanging="709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Při realizaci se zjistí skutečnosti odlišné od dokumentace předané objednatelem</w:t>
      </w:r>
    </w:p>
    <w:p w14:paraId="35F7F75C" w14:textId="77777777" w:rsidR="0082583E" w:rsidRPr="007D28E5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V případě změn u prací, které jsou obsaženy v položkovém rozpočtu, bude změna ceny stanovena na základě jednotkové ceny dané práce v položkovém rozpočtu.</w:t>
      </w:r>
    </w:p>
    <w:p w14:paraId="04D95486" w14:textId="08255A9A" w:rsidR="0082583E" w:rsidRPr="007D28E5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V případě změn u prací, které nejsou v položkovém rozpočtu uvedeny, bude cena stanovena podle jednotkových cen v obecně dostupné cenové soustavě</w:t>
      </w:r>
      <w:r w:rsidR="00ED6556">
        <w:rPr>
          <w:rFonts w:ascii="Cambria" w:hAnsi="Cambria" w:cs="Arial"/>
          <w:szCs w:val="22"/>
          <w:lang w:eastAsia="en-US"/>
        </w:rPr>
        <w:t xml:space="preserve"> (dle ceníku RTS)</w:t>
      </w:r>
      <w:r w:rsidRPr="007D28E5">
        <w:rPr>
          <w:rFonts w:ascii="Cambria" w:hAnsi="Cambria" w:cs="Arial"/>
          <w:szCs w:val="22"/>
          <w:lang w:eastAsia="en-US"/>
        </w:rPr>
        <w:t xml:space="preserve"> platné ke dni provedení změn prací. Položky, které v cenové soustavě obsaženy nebudou, budou podloženy kalkulací zhotovitele vycházející z běžných cen ke dni provedení změny prací.</w:t>
      </w:r>
    </w:p>
    <w:p w14:paraId="208C52D4" w14:textId="77777777" w:rsidR="0082583E" w:rsidRPr="007D28E5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</w:rPr>
        <w:t>Změna ceny díla musí být sjednána dohodu smluvních stran, a to zásadně formou písemného dodatku smlouvy o dílo podepsaného oprávněnými zástupci smluvních stran. Jiná forma sjednání změny ceny díla je neplatná.</w:t>
      </w:r>
    </w:p>
    <w:p w14:paraId="425240B1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</w:rPr>
        <w:t>Pro změnu ceny díla platí přednostně ustanovení § 2620 odst.</w:t>
      </w:r>
      <w:r w:rsidR="0082583E" w:rsidRPr="007D28E5">
        <w:rPr>
          <w:rFonts w:ascii="Cambria" w:hAnsi="Cambria" w:cs="Arial"/>
          <w:szCs w:val="22"/>
        </w:rPr>
        <w:t xml:space="preserve"> </w:t>
      </w:r>
      <w:r w:rsidRPr="007D28E5">
        <w:rPr>
          <w:rFonts w:ascii="Cambria" w:hAnsi="Cambria" w:cs="Arial"/>
          <w:szCs w:val="22"/>
        </w:rPr>
        <w:t xml:space="preserve">1) zákona 89/2012 Sb., občanský zákoník. </w:t>
      </w:r>
    </w:p>
    <w:p w14:paraId="6888B08C" w14:textId="77777777" w:rsidR="008F33A3" w:rsidRPr="007D28E5" w:rsidRDefault="008F33A3" w:rsidP="007D28E5">
      <w:pPr>
        <w:pStyle w:val="Zkladntextodsazen31"/>
        <w:tabs>
          <w:tab w:val="left" w:pos="567"/>
        </w:tabs>
        <w:spacing w:line="276" w:lineRule="auto"/>
        <w:ind w:firstLine="0"/>
        <w:rPr>
          <w:rFonts w:ascii="Cambria" w:hAnsi="Cambria" w:cs="Arial"/>
          <w:color w:val="FF0000"/>
          <w:sz w:val="28"/>
          <w:szCs w:val="22"/>
        </w:rPr>
      </w:pPr>
    </w:p>
    <w:p w14:paraId="5EE9DA6D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P</w:t>
      </w:r>
      <w:r w:rsidR="007D28E5">
        <w:rPr>
          <w:rFonts w:ascii="Cambria" w:hAnsi="Cambria"/>
          <w:i w:val="0"/>
          <w:sz w:val="22"/>
          <w:szCs w:val="22"/>
          <w:u w:val="single"/>
        </w:rPr>
        <w:t>LATEBNÍ PODMÍNKY</w:t>
      </w:r>
    </w:p>
    <w:p w14:paraId="4C6D7332" w14:textId="77777777" w:rsidR="00F362DE" w:rsidRPr="007D28E5" w:rsidRDefault="00F362DE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Objednatel neposkytne zhotoviteli zálohy.</w:t>
      </w:r>
    </w:p>
    <w:p w14:paraId="1DE918B6" w14:textId="4AF85D02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szCs w:val="22"/>
        </w:rPr>
        <w:t xml:space="preserve">Cena díla bude hrazena průběžně na základě daňových dokladů (faktur) vystavených zhotovitelem zpravidla jedenkrát </w:t>
      </w:r>
      <w:r w:rsidR="009C511A">
        <w:rPr>
          <w:rFonts w:ascii="Cambria" w:hAnsi="Cambria" w:cstheme="minorHAnsi"/>
          <w:szCs w:val="22"/>
        </w:rPr>
        <w:t xml:space="preserve">za </w:t>
      </w:r>
      <w:r w:rsidRPr="007D28E5">
        <w:rPr>
          <w:rFonts w:ascii="Cambria" w:hAnsi="Cambria" w:cstheme="minorHAnsi"/>
          <w:szCs w:val="22"/>
        </w:rPr>
        <w:t>měsí</w:t>
      </w:r>
      <w:r w:rsidR="009C511A">
        <w:rPr>
          <w:rFonts w:ascii="Cambria" w:hAnsi="Cambria" w:cstheme="minorHAnsi"/>
          <w:szCs w:val="22"/>
        </w:rPr>
        <w:t>c</w:t>
      </w:r>
      <w:r w:rsidRPr="007D28E5">
        <w:rPr>
          <w:rFonts w:ascii="Cambria" w:hAnsi="Cambria" w:cstheme="minorHAnsi"/>
          <w:szCs w:val="22"/>
        </w:rPr>
        <w:t>, přičemž datem zdanitelného plnění je poslední den příslušného měsíce.</w:t>
      </w:r>
    </w:p>
    <w:p w14:paraId="1265C5E7" w14:textId="7777777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szCs w:val="22"/>
        </w:rPr>
        <w:t xml:space="preserve">Rozsah fakturace bude dle objednatelem, popřípadě jím stanoveným technickým dozorem, schváleného soupisu provedených prací, který bude součástí faktury. Bez tohoto soupisu bude faktura považována za neúplnou a objednatel ji vrátí zhotoviteli. </w:t>
      </w:r>
    </w:p>
    <w:p w14:paraId="6565E2D7" w14:textId="77777777" w:rsidR="00F40B80" w:rsidRDefault="007D28E5" w:rsidP="00F40B80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szCs w:val="22"/>
        </w:rPr>
        <w:t xml:space="preserve">Objednatel provede kontrolu správnosti soupisu provedených prací a dodávek do pěti dnů od jejich předložení. Pokud nemá k předloženému soupisu provedených stavebních prací, dodávek a služeb výhrady, vrátí je potvrzené zpět zhotoviteli. V opačném případě soupis stavebních prací, dodávek a služeb s uvedením výhrad vrátí zhotoviteli k přepracování. Ten je povinen předložit do pěti pracovních dnů opravený soupis stavebních prací, dodávek a služeb objednateli. </w:t>
      </w:r>
    </w:p>
    <w:p w14:paraId="10BC4D97" w14:textId="7777777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szCs w:val="22"/>
        </w:rPr>
        <w:t>Nedojde-li ani následně mezi oběma stranami k dohodě o odsouhlasení množství, druhu provedených stavebních prací, dodávek a služeb, je zhotovitel oprávněn fakturovat pouze ty práce, dodávky služby, u kterých nedošlo k rozporu.</w:t>
      </w:r>
    </w:p>
    <w:p w14:paraId="22F95A85" w14:textId="7777777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szCs w:val="22"/>
        </w:rPr>
        <w:t>Zhotovitel vystaví a odešle fakturu – daňový doklad –na adresu sídla objednatele nejpozději do 5 dnů po odsouhlasení provedených prací za uplynulé období.</w:t>
      </w:r>
    </w:p>
    <w:p w14:paraId="531270CA" w14:textId="7777777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iCs/>
          <w:szCs w:val="22"/>
        </w:rPr>
        <w:t>Platba bude uskutečněna formou převodu finančních prostředků na účet zhotovitele se lhůtou splatnosti daňových dokladů 30</w:t>
      </w:r>
      <w:r w:rsidRPr="007D28E5">
        <w:rPr>
          <w:rFonts w:ascii="Cambria" w:hAnsi="Cambria" w:cstheme="minorHAnsi"/>
          <w:bCs/>
          <w:iCs/>
          <w:szCs w:val="22"/>
        </w:rPr>
        <w:t xml:space="preserve"> dnů</w:t>
      </w:r>
      <w:r w:rsidRPr="007D28E5">
        <w:rPr>
          <w:rFonts w:ascii="Cambria" w:hAnsi="Cambria" w:cstheme="minorHAnsi"/>
          <w:iCs/>
          <w:szCs w:val="22"/>
        </w:rPr>
        <w:t xml:space="preserve"> ode dne doručení faktury objednateli. Termínem úhrady se rozumí den připsání prostředků na účet zhotovitele. </w:t>
      </w:r>
    </w:p>
    <w:p w14:paraId="057DD25F" w14:textId="203B21C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iCs/>
          <w:szCs w:val="22"/>
        </w:rPr>
        <w:t>Faktura musí obsahovat náležitosti daňového dokladu dle § 28 zákona č. 235/2004 Sb. Na faktuře (daňovém dokladu) bude dále uvedeno</w:t>
      </w:r>
      <w:r w:rsidR="00485E0A">
        <w:rPr>
          <w:rFonts w:ascii="Cambria" w:hAnsi="Cambria" w:cstheme="minorHAnsi"/>
          <w:iCs/>
          <w:szCs w:val="22"/>
        </w:rPr>
        <w:t xml:space="preserve"> název akce</w:t>
      </w:r>
      <w:r w:rsidR="00605930">
        <w:rPr>
          <w:rFonts w:ascii="Cambria" w:hAnsi="Cambria" w:cstheme="minorHAnsi"/>
          <w:iCs/>
          <w:szCs w:val="22"/>
        </w:rPr>
        <w:t xml:space="preserve"> </w:t>
      </w:r>
      <w:r w:rsidRPr="003B311F">
        <w:rPr>
          <w:rFonts w:ascii="Cambria" w:hAnsi="Cambria" w:cstheme="minorHAnsi"/>
          <w:iCs/>
          <w:szCs w:val="22"/>
        </w:rPr>
        <w:t>a lhůta splatnosti</w:t>
      </w:r>
      <w:r w:rsidRPr="007D28E5">
        <w:rPr>
          <w:rFonts w:ascii="Cambria" w:hAnsi="Cambria" w:cstheme="minorHAnsi"/>
          <w:iCs/>
          <w:szCs w:val="22"/>
        </w:rPr>
        <w:t>. V případě, že faktura nebude mít odpovídající náležitosti je objednatel oprávněn zaslat tyto doklady zpět zhotoviteli k doplnění. Lhůta splatnosti doplněné faktury běží znovu ode dne jejího doručení objednateli.</w:t>
      </w:r>
    </w:p>
    <w:p w14:paraId="46FC49F2" w14:textId="77777777" w:rsidR="007D28E5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theme="minorHAnsi"/>
          <w:szCs w:val="22"/>
        </w:rPr>
      </w:pPr>
      <w:r w:rsidRPr="007D28E5">
        <w:rPr>
          <w:rFonts w:ascii="Cambria" w:hAnsi="Cambria" w:cstheme="minorHAnsi"/>
          <w:iCs/>
          <w:szCs w:val="22"/>
        </w:rPr>
        <w:lastRenderedPageBreak/>
        <w:t>Zhotovitel se zavazuje, že oznámí neprodleně ukončení plátcovství, případně jakékoli další změny týkající se změny statutu osoby povinné k dani ve smyslu ustanovení § 5 zákona č. 235/2004 Sb., o dani z přidané hodnoty.</w:t>
      </w:r>
    </w:p>
    <w:p w14:paraId="57ADB509" w14:textId="77777777" w:rsidR="00F362DE" w:rsidRPr="007D28E5" w:rsidRDefault="007D28E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theme="minorHAnsi"/>
          <w:iCs/>
          <w:szCs w:val="22"/>
        </w:rPr>
        <w:t>Zhotovitel prohlašuje, že si je vědom povinnosti oznámení jakékoli změny v registraci k DPH, případně změny statutu osoby povinné k DPH a dále, že odpovídá za všechny škody, které by porušením jeho povinností v této souvislosti vznikly</w:t>
      </w:r>
      <w:r w:rsidR="00F362DE" w:rsidRPr="007D28E5">
        <w:rPr>
          <w:rFonts w:ascii="Cambria" w:hAnsi="Cambria" w:cs="Arial"/>
          <w:iCs/>
          <w:szCs w:val="22"/>
        </w:rPr>
        <w:t>.</w:t>
      </w:r>
    </w:p>
    <w:p w14:paraId="3E06F83B" w14:textId="77777777" w:rsidR="002956B8" w:rsidRPr="007D28E5" w:rsidRDefault="00F362DE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iCs/>
          <w:szCs w:val="22"/>
        </w:rPr>
        <w:t>Objednatel a zhotovitel se dohodli, ve smyslu ustanovení § 1881 zákona 89/2012 občanský zákoník, že veškeré pohledávky z titulu předmětu této smlouvy není zhotovitel oprávněn převést na třetí osobu bez písemného souhlasu objednatele</w:t>
      </w:r>
      <w:r w:rsidR="00BB7D42" w:rsidRPr="007D28E5">
        <w:rPr>
          <w:rFonts w:ascii="Cambria" w:hAnsi="Cambria" w:cs="Arial"/>
          <w:iCs/>
          <w:szCs w:val="22"/>
        </w:rPr>
        <w:t>.</w:t>
      </w:r>
    </w:p>
    <w:p w14:paraId="2C6DC0BB" w14:textId="77777777" w:rsidR="008F33A3" w:rsidRPr="007D28E5" w:rsidRDefault="008F33A3" w:rsidP="007D28E5">
      <w:pPr>
        <w:keepNext/>
        <w:spacing w:line="276" w:lineRule="auto"/>
        <w:ind w:left="426" w:hanging="426"/>
        <w:jc w:val="center"/>
        <w:outlineLvl w:val="3"/>
        <w:rPr>
          <w:rFonts w:ascii="Cambria" w:hAnsi="Cambria" w:cs="Arial"/>
          <w:b/>
          <w:color w:val="FF0000"/>
          <w:sz w:val="28"/>
          <w:szCs w:val="22"/>
          <w:lang w:eastAsia="cs-CZ"/>
        </w:rPr>
      </w:pPr>
    </w:p>
    <w:p w14:paraId="0987A2D9" w14:textId="77777777" w:rsidR="00B533D5" w:rsidRPr="007D28E5" w:rsidRDefault="00BB7D42" w:rsidP="007D28E5">
      <w:pPr>
        <w:pStyle w:val="Odstavecseseznamem"/>
        <w:keepNext/>
        <w:numPr>
          <w:ilvl w:val="0"/>
          <w:numId w:val="22"/>
        </w:numPr>
        <w:spacing w:line="276" w:lineRule="auto"/>
        <w:ind w:hanging="720"/>
        <w:outlineLvl w:val="3"/>
        <w:rPr>
          <w:rFonts w:ascii="Cambria" w:hAnsi="Cambria" w:cs="Arial"/>
          <w:b/>
          <w:szCs w:val="22"/>
          <w:u w:val="single"/>
          <w:lang w:eastAsia="cs-CZ"/>
        </w:rPr>
      </w:pPr>
      <w:r w:rsidRPr="007D28E5">
        <w:rPr>
          <w:rFonts w:ascii="Cambria" w:hAnsi="Cambria" w:cs="Arial"/>
          <w:b/>
          <w:szCs w:val="22"/>
          <w:u w:val="single"/>
          <w:lang w:eastAsia="cs-CZ"/>
        </w:rPr>
        <w:t>V</w:t>
      </w:r>
      <w:r w:rsidR="007D28E5">
        <w:rPr>
          <w:rFonts w:ascii="Cambria" w:hAnsi="Cambria" w:cs="Arial"/>
          <w:b/>
          <w:szCs w:val="22"/>
          <w:u w:val="single"/>
          <w:lang w:eastAsia="cs-CZ"/>
        </w:rPr>
        <w:t xml:space="preserve">YMEZENÍ LHŮT </w:t>
      </w:r>
    </w:p>
    <w:p w14:paraId="337F1B4D" w14:textId="77777777" w:rsidR="007D28E5" w:rsidRDefault="00BB7D42" w:rsidP="007D28E5">
      <w:pPr>
        <w:pStyle w:val="Odstavecseseznamem"/>
        <w:numPr>
          <w:ilvl w:val="1"/>
          <w:numId w:val="22"/>
        </w:numPr>
        <w:tabs>
          <w:tab w:val="left" w:pos="426"/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7D28E5">
        <w:rPr>
          <w:rFonts w:ascii="Cambria" w:hAnsi="Cambria" w:cs="Arial"/>
          <w:szCs w:val="22"/>
          <w:lang w:eastAsia="cs-CZ"/>
        </w:rPr>
        <w:tab/>
        <w:t>Staveniště bude objednatelem předáno a zhotovitelem převzato do 5 pracovních dní od výzvy objednatele k převzetí staveniště doručené zhotoviteli.</w:t>
      </w:r>
      <w:r w:rsidR="00E333BE" w:rsidRPr="007D28E5">
        <w:rPr>
          <w:rFonts w:ascii="Cambria" w:hAnsi="Cambria" w:cs="Arial"/>
          <w:szCs w:val="22"/>
          <w:lang w:eastAsia="cs-CZ"/>
        </w:rPr>
        <w:t xml:space="preserve"> </w:t>
      </w:r>
      <w:r w:rsidRPr="007D28E5">
        <w:rPr>
          <w:rFonts w:ascii="Cambria" w:hAnsi="Cambria" w:cs="Arial"/>
          <w:szCs w:val="22"/>
          <w:lang w:eastAsia="cs-CZ"/>
        </w:rPr>
        <w:t>O převzetí staveniště bude smluvními stranami sepsán předávací protokol a dále bude proveden zápis do stavebního deníku.</w:t>
      </w:r>
    </w:p>
    <w:p w14:paraId="2E4722DA" w14:textId="39DD8AFE" w:rsidR="007D28E5" w:rsidRPr="003F4759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3F4759">
        <w:rPr>
          <w:rFonts w:ascii="Cambria" w:hAnsi="Cambria" w:cs="Arial"/>
          <w:szCs w:val="22"/>
          <w:lang w:eastAsia="cs-CZ"/>
        </w:rPr>
        <w:t>Zhotovi</w:t>
      </w:r>
      <w:r w:rsidR="00E333BE" w:rsidRPr="003F4759">
        <w:rPr>
          <w:rFonts w:ascii="Cambria" w:hAnsi="Cambria" w:cs="Arial"/>
          <w:szCs w:val="22"/>
          <w:lang w:eastAsia="cs-CZ"/>
        </w:rPr>
        <w:t xml:space="preserve">tel zahájí stavební práce </w:t>
      </w:r>
      <w:r w:rsidR="007D28E5" w:rsidRPr="003F4759">
        <w:rPr>
          <w:rFonts w:ascii="Cambria" w:hAnsi="Cambria" w:cs="Arial"/>
          <w:b/>
          <w:szCs w:val="22"/>
          <w:lang w:eastAsia="cs-CZ"/>
        </w:rPr>
        <w:t xml:space="preserve">nejdříve od </w:t>
      </w:r>
      <w:r w:rsidR="00046F66" w:rsidRPr="003F4759">
        <w:rPr>
          <w:rFonts w:ascii="Cambria" w:hAnsi="Cambria" w:cs="Arial"/>
          <w:b/>
          <w:szCs w:val="22"/>
          <w:lang w:eastAsia="cs-CZ"/>
        </w:rPr>
        <w:t>1</w:t>
      </w:r>
      <w:r w:rsidR="00962C2D">
        <w:rPr>
          <w:rFonts w:ascii="Cambria" w:hAnsi="Cambria" w:cs="Arial"/>
          <w:b/>
          <w:szCs w:val="22"/>
          <w:lang w:eastAsia="cs-CZ"/>
        </w:rPr>
        <w:t xml:space="preserve">. </w:t>
      </w:r>
      <w:r w:rsidR="00740FF0">
        <w:rPr>
          <w:rFonts w:ascii="Cambria" w:hAnsi="Cambria" w:cs="Arial"/>
          <w:b/>
          <w:szCs w:val="22"/>
          <w:lang w:eastAsia="cs-CZ"/>
        </w:rPr>
        <w:t>5</w:t>
      </w:r>
      <w:r w:rsidR="00046F66" w:rsidRPr="003F4759">
        <w:rPr>
          <w:rFonts w:ascii="Cambria" w:hAnsi="Cambria" w:cs="Arial"/>
          <w:b/>
          <w:szCs w:val="22"/>
          <w:lang w:eastAsia="cs-CZ"/>
        </w:rPr>
        <w:t>.</w:t>
      </w:r>
      <w:r w:rsidR="00962C2D">
        <w:rPr>
          <w:rFonts w:ascii="Cambria" w:hAnsi="Cambria" w:cs="Arial"/>
          <w:b/>
          <w:szCs w:val="22"/>
          <w:lang w:eastAsia="cs-CZ"/>
        </w:rPr>
        <w:t xml:space="preserve"> </w:t>
      </w:r>
      <w:r w:rsidR="007D28E5" w:rsidRPr="003F4759">
        <w:rPr>
          <w:rFonts w:ascii="Cambria" w:hAnsi="Cambria" w:cs="Arial"/>
          <w:b/>
          <w:szCs w:val="22"/>
          <w:lang w:eastAsia="cs-CZ"/>
        </w:rPr>
        <w:t>202</w:t>
      </w:r>
      <w:r w:rsidR="00740FF0">
        <w:rPr>
          <w:rFonts w:ascii="Cambria" w:hAnsi="Cambria" w:cs="Arial"/>
          <w:b/>
          <w:szCs w:val="22"/>
          <w:lang w:eastAsia="cs-CZ"/>
        </w:rPr>
        <w:t>5</w:t>
      </w:r>
      <w:r w:rsidRPr="003F4759">
        <w:rPr>
          <w:rFonts w:ascii="Cambria" w:hAnsi="Cambria" w:cs="Arial"/>
          <w:szCs w:val="22"/>
          <w:lang w:eastAsia="cs-CZ"/>
        </w:rPr>
        <w:t>.</w:t>
      </w:r>
    </w:p>
    <w:p w14:paraId="7A10E2C7" w14:textId="7DAA5029" w:rsidR="007D28E5" w:rsidRPr="003432C3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3F4759">
        <w:rPr>
          <w:rFonts w:ascii="Cambria" w:hAnsi="Cambria" w:cs="Arial"/>
          <w:szCs w:val="22"/>
          <w:lang w:eastAsia="cs-CZ"/>
        </w:rPr>
        <w:t xml:space="preserve">Zhotovitel dokončí stavební práce </w:t>
      </w:r>
      <w:r w:rsidR="00B41660" w:rsidRPr="003F4759">
        <w:rPr>
          <w:rFonts w:ascii="Cambria" w:hAnsi="Cambria" w:cs="Arial"/>
          <w:b/>
          <w:szCs w:val="22"/>
          <w:lang w:eastAsia="cs-CZ"/>
        </w:rPr>
        <w:t>nejpozději</w:t>
      </w:r>
      <w:r w:rsidR="00B41660" w:rsidRPr="003F4759">
        <w:rPr>
          <w:rFonts w:ascii="Cambria" w:hAnsi="Cambria" w:cs="Arial"/>
          <w:szCs w:val="22"/>
          <w:lang w:eastAsia="cs-CZ"/>
        </w:rPr>
        <w:t xml:space="preserve"> </w:t>
      </w:r>
      <w:r w:rsidRPr="003F4759">
        <w:rPr>
          <w:rFonts w:ascii="Cambria" w:hAnsi="Cambria" w:cs="Arial"/>
          <w:b/>
          <w:szCs w:val="22"/>
          <w:lang w:eastAsia="cs-CZ"/>
        </w:rPr>
        <w:t xml:space="preserve">do </w:t>
      </w:r>
      <w:r w:rsidR="00046F66" w:rsidRPr="003F4759">
        <w:rPr>
          <w:rFonts w:ascii="Cambria" w:hAnsi="Cambria" w:cs="Arial"/>
          <w:b/>
          <w:szCs w:val="22"/>
          <w:lang w:eastAsia="cs-CZ"/>
        </w:rPr>
        <w:t>3</w:t>
      </w:r>
      <w:r w:rsidR="00986594">
        <w:rPr>
          <w:rFonts w:ascii="Cambria" w:hAnsi="Cambria" w:cs="Arial"/>
          <w:b/>
          <w:szCs w:val="22"/>
          <w:lang w:eastAsia="cs-CZ"/>
        </w:rPr>
        <w:t>1</w:t>
      </w:r>
      <w:r w:rsidR="00046F66" w:rsidRPr="003F4759">
        <w:rPr>
          <w:rFonts w:ascii="Cambria" w:hAnsi="Cambria" w:cs="Arial"/>
          <w:b/>
          <w:szCs w:val="22"/>
          <w:lang w:eastAsia="cs-CZ"/>
        </w:rPr>
        <w:t>.</w:t>
      </w:r>
      <w:r w:rsidR="00962C2D">
        <w:rPr>
          <w:rFonts w:ascii="Cambria" w:hAnsi="Cambria" w:cs="Arial"/>
          <w:b/>
          <w:szCs w:val="22"/>
          <w:lang w:eastAsia="cs-CZ"/>
        </w:rPr>
        <w:t xml:space="preserve"> </w:t>
      </w:r>
      <w:r w:rsidR="00740FF0">
        <w:rPr>
          <w:rFonts w:ascii="Cambria" w:hAnsi="Cambria" w:cs="Arial"/>
          <w:b/>
          <w:szCs w:val="22"/>
          <w:lang w:eastAsia="cs-CZ"/>
        </w:rPr>
        <w:t>3</w:t>
      </w:r>
      <w:r w:rsidR="00046F66" w:rsidRPr="003F4759">
        <w:rPr>
          <w:rFonts w:ascii="Cambria" w:hAnsi="Cambria" w:cs="Arial"/>
          <w:b/>
          <w:szCs w:val="22"/>
          <w:lang w:eastAsia="cs-CZ"/>
        </w:rPr>
        <w:t>.</w:t>
      </w:r>
      <w:r w:rsidR="00962C2D">
        <w:rPr>
          <w:rFonts w:ascii="Cambria" w:hAnsi="Cambria" w:cs="Arial"/>
          <w:b/>
          <w:szCs w:val="22"/>
          <w:lang w:eastAsia="cs-CZ"/>
        </w:rPr>
        <w:t xml:space="preserve"> </w:t>
      </w:r>
      <w:r w:rsidR="00B41660" w:rsidRPr="003F4759">
        <w:rPr>
          <w:rFonts w:ascii="Cambria" w:hAnsi="Cambria" w:cs="Arial"/>
          <w:b/>
          <w:szCs w:val="22"/>
          <w:lang w:eastAsia="cs-CZ"/>
        </w:rPr>
        <w:t>20</w:t>
      </w:r>
      <w:r w:rsidR="007D28E5" w:rsidRPr="003F4759">
        <w:rPr>
          <w:rFonts w:ascii="Cambria" w:hAnsi="Cambria" w:cs="Arial"/>
          <w:b/>
          <w:szCs w:val="22"/>
          <w:lang w:eastAsia="cs-CZ"/>
        </w:rPr>
        <w:t>2</w:t>
      </w:r>
      <w:r w:rsidR="00740FF0">
        <w:rPr>
          <w:rFonts w:ascii="Cambria" w:hAnsi="Cambria" w:cs="Arial"/>
          <w:b/>
          <w:szCs w:val="22"/>
          <w:lang w:eastAsia="cs-CZ"/>
        </w:rPr>
        <w:t>6</w:t>
      </w:r>
      <w:r w:rsidR="00284B69" w:rsidRPr="003F4759">
        <w:rPr>
          <w:rFonts w:ascii="Cambria" w:hAnsi="Cambria"/>
          <w:szCs w:val="22"/>
        </w:rPr>
        <w:t>.</w:t>
      </w:r>
      <w:r w:rsidRPr="003F4759">
        <w:rPr>
          <w:rFonts w:ascii="Cambria" w:hAnsi="Cambria"/>
          <w:szCs w:val="22"/>
        </w:rPr>
        <w:t xml:space="preserve"> </w:t>
      </w:r>
    </w:p>
    <w:p w14:paraId="23EE9932" w14:textId="37BF4806" w:rsidR="003432C3" w:rsidRPr="00226D30" w:rsidRDefault="003432C3" w:rsidP="003432C3">
      <w:pPr>
        <w:pStyle w:val="Odstavecseseznamem"/>
        <w:keepNext/>
        <w:numPr>
          <w:ilvl w:val="1"/>
          <w:numId w:val="22"/>
        </w:numPr>
        <w:tabs>
          <w:tab w:val="left" w:pos="709"/>
          <w:tab w:val="left" w:pos="3870"/>
        </w:tabs>
        <w:spacing w:line="276" w:lineRule="auto"/>
        <w:ind w:left="709" w:hanging="709"/>
        <w:jc w:val="both"/>
        <w:outlineLvl w:val="0"/>
        <w:rPr>
          <w:rFonts w:ascii="Cambria" w:hAnsi="Cambria" w:cstheme="minorHAnsi"/>
          <w:b/>
          <w:szCs w:val="22"/>
        </w:rPr>
      </w:pPr>
      <w:r w:rsidRPr="00226D30">
        <w:rPr>
          <w:rFonts w:ascii="Cambria" w:hAnsi="Cambria" w:cstheme="minorHAnsi"/>
          <w:szCs w:val="22"/>
        </w:rPr>
        <w:t xml:space="preserve">Termín předání a převzetí staveniště (zahájení doby plnění) </w:t>
      </w:r>
      <w:r w:rsidRPr="00226D30">
        <w:rPr>
          <w:rFonts w:ascii="Cambria" w:hAnsi="Cambria" w:cstheme="minorHAnsi"/>
          <w:b/>
          <w:bCs/>
          <w:szCs w:val="22"/>
        </w:rPr>
        <w:t xml:space="preserve">nejpozději do 30. </w:t>
      </w:r>
      <w:r w:rsidR="00740FF0">
        <w:rPr>
          <w:rFonts w:ascii="Cambria" w:hAnsi="Cambria" w:cstheme="minorHAnsi"/>
          <w:b/>
          <w:bCs/>
          <w:szCs w:val="22"/>
        </w:rPr>
        <w:t>6</w:t>
      </w:r>
      <w:r w:rsidRPr="00226D30">
        <w:rPr>
          <w:rFonts w:ascii="Cambria" w:hAnsi="Cambria" w:cstheme="minorHAnsi"/>
          <w:b/>
          <w:bCs/>
          <w:szCs w:val="22"/>
        </w:rPr>
        <w:t>. 2025</w:t>
      </w:r>
      <w:r w:rsidRPr="00226D30">
        <w:rPr>
          <w:rFonts w:ascii="Cambria" w:hAnsi="Cambria" w:cstheme="minorHAnsi"/>
          <w:szCs w:val="22"/>
        </w:rPr>
        <w:t xml:space="preserve">. </w:t>
      </w:r>
    </w:p>
    <w:p w14:paraId="74D8E779" w14:textId="77777777" w:rsidR="002D199F" w:rsidRDefault="00BB7D42" w:rsidP="002D199F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  <w:lang w:eastAsia="cs-CZ"/>
        </w:rPr>
      </w:pPr>
      <w:r w:rsidRPr="003F4759">
        <w:rPr>
          <w:rFonts w:ascii="Cambria" w:hAnsi="Cambria" w:cs="Arial"/>
          <w:szCs w:val="22"/>
          <w:lang w:eastAsia="cs-CZ"/>
        </w:rPr>
        <w:t>Z</w:t>
      </w:r>
      <w:r w:rsidR="00B85C67" w:rsidRPr="003F4759">
        <w:rPr>
          <w:rFonts w:ascii="Cambria" w:hAnsi="Cambria" w:cs="Arial"/>
          <w:szCs w:val="22"/>
          <w:lang w:eastAsia="cs-CZ"/>
        </w:rPr>
        <w:t>h</w:t>
      </w:r>
      <w:r w:rsidRPr="003F4759">
        <w:rPr>
          <w:rFonts w:ascii="Cambria" w:hAnsi="Cambria" w:cs="Arial"/>
          <w:szCs w:val="22"/>
          <w:lang w:eastAsia="cs-CZ"/>
        </w:rPr>
        <w:t>otovitel vyzve objednatele k převzetí dokončeného díla nejpozději do termínu dokončení stavebních prací uvedeném v předešlém odstavci.</w:t>
      </w:r>
      <w:r w:rsidR="007D28E5" w:rsidRPr="003F4759">
        <w:rPr>
          <w:rFonts w:ascii="Cambria" w:hAnsi="Cambria" w:cs="Arial"/>
          <w:szCs w:val="22"/>
          <w:lang w:eastAsia="cs-CZ"/>
        </w:rPr>
        <w:t xml:space="preserve"> O</w:t>
      </w:r>
      <w:r w:rsidRPr="003F4759">
        <w:rPr>
          <w:rFonts w:ascii="Cambria" w:hAnsi="Cambria" w:cs="Arial"/>
          <w:szCs w:val="22"/>
          <w:lang w:eastAsia="cs-CZ"/>
        </w:rPr>
        <w:t xml:space="preserve"> předání a převzetí díla</w:t>
      </w:r>
      <w:r w:rsidRPr="007D28E5">
        <w:rPr>
          <w:rFonts w:ascii="Cambria" w:hAnsi="Cambria" w:cs="Arial"/>
          <w:szCs w:val="22"/>
          <w:lang w:eastAsia="cs-CZ"/>
        </w:rPr>
        <w:t xml:space="preserve"> zhotovitel vyhotoví písemný zápis o předání a převzetí díla. Ten podepisují odpovědní zástupci obou smluvních stran. </w:t>
      </w:r>
    </w:p>
    <w:p w14:paraId="4034FE79" w14:textId="77777777" w:rsidR="002D199F" w:rsidRPr="002D199F" w:rsidRDefault="002D199F" w:rsidP="002D199F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 w:val="24"/>
          <w:szCs w:val="22"/>
          <w:lang w:eastAsia="cs-CZ"/>
        </w:rPr>
      </w:pPr>
      <w:r w:rsidRPr="002D199F">
        <w:rPr>
          <w:rFonts w:ascii="Cambria" w:hAnsi="Cambria" w:cs="Arial"/>
          <w:szCs w:val="22"/>
          <w:lang w:eastAsia="cs-CZ"/>
        </w:rPr>
        <w:t>V rámci uzavření smlouvy o dílo předloží zhotovitel objednateli ke schválení harmonogram výstavby. Objednatelem schválený harmonogram výstavby se stává pro zhotovitele závazným. Neplnění harmonogramu ze strany zhotovitele může být důvodem k odstoupení od smlouvy objednatelem</w:t>
      </w:r>
      <w:r>
        <w:rPr>
          <w:rFonts w:ascii="Cambria" w:hAnsi="Cambria" w:cs="Arial"/>
          <w:szCs w:val="22"/>
          <w:lang w:eastAsia="cs-CZ"/>
        </w:rPr>
        <w:t>.</w:t>
      </w:r>
    </w:p>
    <w:p w14:paraId="4C1348FD" w14:textId="77777777" w:rsidR="008F33A3" w:rsidRPr="007D28E5" w:rsidRDefault="008F33A3" w:rsidP="007D28E5">
      <w:pPr>
        <w:pStyle w:val="Zkladntext31"/>
        <w:spacing w:line="276" w:lineRule="auto"/>
        <w:rPr>
          <w:rFonts w:ascii="Cambria" w:hAnsi="Cambria" w:cs="Arial"/>
          <w:i w:val="0"/>
          <w:color w:val="FF0000"/>
          <w:sz w:val="28"/>
          <w:szCs w:val="22"/>
        </w:rPr>
      </w:pPr>
    </w:p>
    <w:p w14:paraId="1AE3F45E" w14:textId="77777777" w:rsidR="00B533D5" w:rsidRPr="007D28E5" w:rsidRDefault="00BB7D42" w:rsidP="007D28E5">
      <w:pPr>
        <w:pStyle w:val="Zkladntext31"/>
        <w:numPr>
          <w:ilvl w:val="0"/>
          <w:numId w:val="22"/>
        </w:numPr>
        <w:spacing w:line="276" w:lineRule="auto"/>
        <w:ind w:hanging="720"/>
        <w:rPr>
          <w:rFonts w:ascii="Cambria" w:hAnsi="Cambria" w:cs="Arial"/>
          <w:b/>
          <w:i w:val="0"/>
          <w:szCs w:val="22"/>
          <w:u w:val="single"/>
        </w:rPr>
      </w:pPr>
      <w:r w:rsidRPr="007D28E5">
        <w:rPr>
          <w:rFonts w:ascii="Cambria" w:hAnsi="Cambria" w:cs="Arial"/>
          <w:b/>
          <w:i w:val="0"/>
          <w:szCs w:val="22"/>
          <w:u w:val="single"/>
        </w:rPr>
        <w:t>S</w:t>
      </w:r>
      <w:r w:rsidR="007D28E5">
        <w:rPr>
          <w:rFonts w:ascii="Cambria" w:hAnsi="Cambria" w:cs="Arial"/>
          <w:b/>
          <w:i w:val="0"/>
          <w:szCs w:val="22"/>
          <w:u w:val="single"/>
        </w:rPr>
        <w:t>TAVENIŠTĚ</w:t>
      </w:r>
    </w:p>
    <w:p w14:paraId="3622878D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Objednatel je povinen předat a zhotovitel převzít staveniště (nebo jeho ucelenou část) prosté faktických vad a práv třetích osob.</w:t>
      </w:r>
    </w:p>
    <w:p w14:paraId="65B6F80C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 w:cs="Arial"/>
          <w:szCs w:val="22"/>
        </w:rPr>
        <w:t>O předání staveniště zhotoviteli se strany zavazují pořídit zápis s vyznačením rozsahu a stavu staveniště v době jeho převzetí zhotovitelem. Jestliže odmítne zhotovitel místo provádění díla převzít, je povinen to ihned zdůvodnit.</w:t>
      </w:r>
    </w:p>
    <w:p w14:paraId="3756DDAB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Z</w:t>
      </w:r>
      <w:r w:rsidRPr="007D28E5">
        <w:rPr>
          <w:rFonts w:ascii="Cambria" w:hAnsi="Cambria" w:cs="Arial"/>
          <w:szCs w:val="22"/>
          <w:lang w:eastAsia="en-US"/>
        </w:rPr>
        <w:t xml:space="preserve">ařízení staveniště zabezpečuje zhotovitel v souladu se svými potřebami, dokumentací předanou objednatelem a s požadavky objednatele. </w:t>
      </w:r>
    </w:p>
    <w:p w14:paraId="1A82C5E3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Náklady na projekt, vybudování, zprovoznění, údržbu, likvidaci a vyklizení zařízení staveniště jsou zahrnuty v ceně díla.</w:t>
      </w:r>
    </w:p>
    <w:p w14:paraId="25EE43FF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Zhotovitel je povinen užívat staveniště pouze pro účely související s prováděním díla a při užívání staveniště je povinen dodržovat veškeré právní předpisy.</w:t>
      </w:r>
    </w:p>
    <w:p w14:paraId="40B35FC2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Zhotovitel zajistí střežení staveniště a v případě potřeby i jeho oplocení nebo jiné vhodné zabezpečení.</w:t>
      </w:r>
    </w:p>
    <w:p w14:paraId="3C6D7250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>Zhotovitel není oprávněn využívat staveniště k ubytování osob, pokud k tomu není určeno.</w:t>
      </w:r>
    </w:p>
    <w:p w14:paraId="4DC742ED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 xml:space="preserve">Zhotovitel je povinen udržovat na staveništi pořádek. Zhotovitel je povinen průběžně ze staveniště odstraňovat všechny druhy odpadů, stavební suti a nepotřebného materiálu. </w:t>
      </w:r>
    </w:p>
    <w:p w14:paraId="705F4C18" w14:textId="77777777" w:rsidR="001E20DF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szCs w:val="22"/>
        </w:rPr>
      </w:pPr>
      <w:r w:rsidRPr="007D28E5">
        <w:rPr>
          <w:rFonts w:ascii="Cambria" w:hAnsi="Cambria"/>
          <w:szCs w:val="22"/>
        </w:rPr>
        <w:t xml:space="preserve">Lhůta pro odstranění zařízení staveniště a vyklizení staveniště je nejpozději do 5 dnů ode dne předání a převzetí díla. </w:t>
      </w:r>
    </w:p>
    <w:p w14:paraId="12F7384C" w14:textId="77777777" w:rsidR="00B533D5" w:rsidRPr="007D28E5" w:rsidRDefault="001E20DF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color w:val="FF0000"/>
          <w:szCs w:val="22"/>
        </w:rPr>
      </w:pPr>
      <w:r w:rsidRPr="007D28E5">
        <w:rPr>
          <w:rFonts w:ascii="Cambria" w:hAnsi="Cambria"/>
          <w:szCs w:val="22"/>
        </w:rPr>
        <w:t>Smluvní strany sepíší a podepíší na závěr protokol o vyklizení staveniště</w:t>
      </w:r>
      <w:r w:rsidR="00BB7D42" w:rsidRPr="007D28E5">
        <w:rPr>
          <w:rFonts w:ascii="Cambria" w:hAnsi="Cambria"/>
          <w:szCs w:val="22"/>
        </w:rPr>
        <w:t>.</w:t>
      </w:r>
    </w:p>
    <w:p w14:paraId="31376D96" w14:textId="77777777" w:rsidR="007A638D" w:rsidRDefault="007A638D" w:rsidP="007D28E5">
      <w:pPr>
        <w:pStyle w:val="Zkladntext31"/>
        <w:spacing w:line="276" w:lineRule="auto"/>
        <w:ind w:firstLine="540"/>
        <w:rPr>
          <w:rFonts w:ascii="Cambria" w:hAnsi="Cambria" w:cs="Arial"/>
          <w:i w:val="0"/>
          <w:color w:val="FF0000"/>
          <w:sz w:val="28"/>
          <w:szCs w:val="22"/>
        </w:rPr>
      </w:pPr>
    </w:p>
    <w:p w14:paraId="6A27F0F9" w14:textId="77777777" w:rsidR="00962C2D" w:rsidRPr="007D28E5" w:rsidRDefault="00962C2D" w:rsidP="007D28E5">
      <w:pPr>
        <w:pStyle w:val="Zkladntext31"/>
        <w:spacing w:line="276" w:lineRule="auto"/>
        <w:ind w:firstLine="540"/>
        <w:rPr>
          <w:rFonts w:ascii="Cambria" w:hAnsi="Cambria" w:cs="Arial"/>
          <w:i w:val="0"/>
          <w:color w:val="FF0000"/>
          <w:sz w:val="28"/>
          <w:szCs w:val="22"/>
        </w:rPr>
      </w:pPr>
    </w:p>
    <w:p w14:paraId="3673F340" w14:textId="77777777" w:rsidR="00B533D5" w:rsidRPr="007D28E5" w:rsidRDefault="00BB7D42" w:rsidP="007D28E5">
      <w:pPr>
        <w:pStyle w:val="Odstavecseseznamem"/>
        <w:numPr>
          <w:ilvl w:val="0"/>
          <w:numId w:val="22"/>
        </w:numPr>
        <w:spacing w:line="276" w:lineRule="auto"/>
        <w:ind w:hanging="720"/>
        <w:rPr>
          <w:rFonts w:ascii="Cambria" w:hAnsi="Cambria" w:cs="Arial"/>
          <w:b/>
          <w:szCs w:val="22"/>
          <w:u w:val="single"/>
        </w:rPr>
      </w:pPr>
      <w:r w:rsidRPr="007D28E5">
        <w:rPr>
          <w:rFonts w:ascii="Cambria" w:hAnsi="Cambria" w:cs="Arial"/>
          <w:b/>
          <w:szCs w:val="22"/>
          <w:u w:val="single"/>
        </w:rPr>
        <w:t>P</w:t>
      </w:r>
      <w:r w:rsidR="007D28E5">
        <w:rPr>
          <w:rFonts w:ascii="Cambria" w:hAnsi="Cambria" w:cs="Arial"/>
          <w:b/>
          <w:szCs w:val="22"/>
          <w:u w:val="single"/>
        </w:rPr>
        <w:t>ROVEDENÍ PŘEDMĚTU DÍLA, PŘEDÁNÍ A PŘEVZETÍ DÍLA</w:t>
      </w:r>
    </w:p>
    <w:p w14:paraId="1947BD56" w14:textId="77777777" w:rsidR="008A65F2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hanging="1080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Předmět díla bude proveden dle projektové dokumentace pro provádění stavby.</w:t>
      </w:r>
    </w:p>
    <w:p w14:paraId="703752F9" w14:textId="77777777" w:rsidR="00473833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Objednatel na základě výzvy zhotovitele, zorganizuje předání a převzetí díla, o kterém pořídí zápis o předání a převzetí, který musí obsahovat prohlášení o převzetí nebo nepřevzetí díla a soupis případných vad a nedodělků.</w:t>
      </w:r>
    </w:p>
    <w:p w14:paraId="15770648" w14:textId="77777777" w:rsidR="008A65F2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Zhotovitel splní svou povinnost provést předmět díla řádným ukončením a předáním předmětu díla objednateli. </w:t>
      </w:r>
      <w:r w:rsidRPr="007D28E5">
        <w:rPr>
          <w:rFonts w:ascii="Cambria" w:hAnsi="Cambria" w:cs="Arial"/>
          <w:strike/>
          <w:szCs w:val="22"/>
        </w:rPr>
        <w:t xml:space="preserve"> </w:t>
      </w:r>
    </w:p>
    <w:p w14:paraId="1238BA52" w14:textId="77777777" w:rsidR="008A65F2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Zhotovitel odpovídá za to, že hotový a předaný předmět díla bude funkční a provozuschopný a bude dosahovat parametrů stanovených projektem. Převzetí předmětu díla jako celku je ze strany objednatele podmíněno dosažením všech předepsaných parametrů.</w:t>
      </w:r>
    </w:p>
    <w:p w14:paraId="25509E2D" w14:textId="77777777" w:rsidR="008A65F2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Vlastnické právo ke zhotovovanému předmětu díla se řídí ustanoveními občanského zákoníku č</w:t>
      </w:r>
      <w:r w:rsidR="008A65F2" w:rsidRPr="007D28E5">
        <w:rPr>
          <w:rFonts w:ascii="Cambria" w:hAnsi="Cambria" w:cs="Arial"/>
          <w:szCs w:val="22"/>
        </w:rPr>
        <w:t>.</w:t>
      </w:r>
      <w:r w:rsidRPr="007D28E5">
        <w:rPr>
          <w:rFonts w:ascii="Cambria" w:hAnsi="Cambria" w:cs="Arial"/>
          <w:szCs w:val="22"/>
        </w:rPr>
        <w:t xml:space="preserve"> 89/2012 Sb. Vlastnictví přejde na objednatele po úspěšně provedeném předání a převzetí díla. Veškerá zařízení a materiály apod. jsou ve vlastnictví zhotovitele do doby, než budou předána objednateli. </w:t>
      </w:r>
    </w:p>
    <w:p w14:paraId="20D0FBA4" w14:textId="77777777" w:rsidR="00B533D5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Nebezpečí škod na zhotovovaném díle nebo jeho ucelených částech nese zhotovitel od zahájení prací, až do jejich dokončení a předání předmětu díla objednateli. Forma a způsob náhrady škod se řídí ustanoveními Občanského zákoníku.</w:t>
      </w:r>
    </w:p>
    <w:p w14:paraId="0C528D83" w14:textId="77777777" w:rsidR="00B533D5" w:rsidRPr="007D28E5" w:rsidRDefault="00B533D5" w:rsidP="007D28E5">
      <w:pPr>
        <w:spacing w:line="276" w:lineRule="auto"/>
        <w:jc w:val="both"/>
        <w:rPr>
          <w:rFonts w:ascii="Cambria" w:hAnsi="Cambria" w:cs="Arial"/>
          <w:color w:val="FF0000"/>
          <w:szCs w:val="22"/>
        </w:rPr>
      </w:pPr>
    </w:p>
    <w:p w14:paraId="560B8047" w14:textId="77777777" w:rsidR="00B533D5" w:rsidRPr="007D28E5" w:rsidRDefault="00BB7D42" w:rsidP="007D28E5">
      <w:pPr>
        <w:pStyle w:val="Nadpis4"/>
        <w:numPr>
          <w:ilvl w:val="0"/>
          <w:numId w:val="22"/>
        </w:numPr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P</w:t>
      </w:r>
      <w:r w:rsidR="007D28E5">
        <w:rPr>
          <w:rFonts w:ascii="Cambria" w:hAnsi="Cambria"/>
          <w:i w:val="0"/>
          <w:sz w:val="22"/>
          <w:szCs w:val="22"/>
          <w:u w:val="single"/>
        </w:rPr>
        <w:t>OVINNOSTI ZHOTOVITELE</w:t>
      </w:r>
    </w:p>
    <w:p w14:paraId="12450BA6" w14:textId="77777777" w:rsidR="008A65F2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</w:rPr>
        <w:t xml:space="preserve">Opatření z hlediska bezpečnosti a ochrany zdraví při práci, jakož i protipožární opatření, vyplývající z povahy prací, zajišťuje na svých pracovištích zhotovitel, včetně přechodů přes výkopy a přístupu do již existujících objektů. Odpady vznikající během provádění předmětu smlouvy bude zhotovitel likvidovat v souladu se zák. č. 185/2001 Sb., o odpadech a o změně některých dalších zákonů, ve znění pozdějších předpisů a v souladu s vyhláškou č. 383/2001 Sb., o podrobnostech nakládání s odpady. Při realizaci stavby nesmí být stavba a její okolí nadměrně zatěžováno prachem, hlukem a zápachem a nesmí být překročeny limity znečišťujících látek dané zák. č. </w:t>
      </w:r>
      <w:r w:rsidR="00C67146" w:rsidRPr="007D28E5">
        <w:rPr>
          <w:rFonts w:ascii="Cambria" w:hAnsi="Cambria" w:cs="Arial"/>
          <w:color w:val="000000"/>
          <w:szCs w:val="22"/>
          <w:shd w:val="clear" w:color="auto" w:fill="FFFFFF"/>
        </w:rPr>
        <w:t>201/2012 Sb</w:t>
      </w:r>
      <w:r w:rsidR="00C67146" w:rsidRPr="007D28E5">
        <w:rPr>
          <w:rFonts w:ascii="Cambria" w:hAnsi="Cambria" w:cs="Arial"/>
          <w:szCs w:val="22"/>
        </w:rPr>
        <w:t>.</w:t>
      </w:r>
      <w:r w:rsidRPr="007D28E5">
        <w:rPr>
          <w:rFonts w:ascii="Cambria" w:hAnsi="Cambria" w:cs="Arial"/>
          <w:szCs w:val="22"/>
        </w:rPr>
        <w:t>, o ochraně ovzduší před znečišťujícími látkami (zákon o ovzduší) ve znění pozdějších předpisů.</w:t>
      </w:r>
    </w:p>
    <w:p w14:paraId="7DDC8956" w14:textId="77777777" w:rsidR="008A65F2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</w:rPr>
        <w:t xml:space="preserve">Zhotovitel bude při realizaci předmětu plnění předmětu této smlouvy postupovat s odbornou péčí, bude respektovat rozhodnutí a vyjádření dotčených orgánů státní správy. </w:t>
      </w:r>
    </w:p>
    <w:p w14:paraId="7406C4E9" w14:textId="77777777" w:rsidR="00105531" w:rsidRDefault="00BB7D42" w:rsidP="00105531">
      <w:pPr>
        <w:pStyle w:val="Odstavecseseznamem"/>
        <w:numPr>
          <w:ilvl w:val="1"/>
          <w:numId w:val="22"/>
        </w:numPr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7D28E5">
        <w:rPr>
          <w:rFonts w:ascii="Cambria" w:hAnsi="Cambria" w:cs="Arial"/>
          <w:szCs w:val="22"/>
          <w:lang w:eastAsia="en-US"/>
        </w:rPr>
        <w:t>Zhotovitel je povinen hlásit objednateli přerušení prací. Pokud přerušení prací bude trvat déle jak 5 dní, je vyžadován souhlas objednatele. Přerušením prací se rozumí neprovádění prací na staveništi v době normální pracovní doby zhotovitele.</w:t>
      </w:r>
      <w:r w:rsidR="00E167EB" w:rsidRPr="007D28E5">
        <w:rPr>
          <w:rFonts w:ascii="Cambria" w:hAnsi="Cambria" w:cs="Arial"/>
          <w:szCs w:val="22"/>
          <w:lang w:eastAsia="en-US"/>
        </w:rPr>
        <w:t xml:space="preserve"> </w:t>
      </w:r>
    </w:p>
    <w:p w14:paraId="6A2309EB" w14:textId="77777777" w:rsidR="00DF0E1C" w:rsidRPr="00DF0E1C" w:rsidRDefault="002D199F" w:rsidP="00105531">
      <w:pPr>
        <w:pStyle w:val="Odstavecseseznamem"/>
        <w:numPr>
          <w:ilvl w:val="1"/>
          <w:numId w:val="22"/>
        </w:numPr>
        <w:tabs>
          <w:tab w:val="left" w:pos="709"/>
        </w:tabs>
        <w:suppressAutoHyphens w:val="0"/>
        <w:spacing w:line="276" w:lineRule="auto"/>
        <w:ind w:left="709" w:hanging="709"/>
        <w:jc w:val="both"/>
        <w:rPr>
          <w:rFonts w:ascii="Cambria" w:hAnsi="Cambria" w:cs="Arial"/>
          <w:szCs w:val="22"/>
          <w:lang w:eastAsia="en-US"/>
        </w:rPr>
      </w:pPr>
      <w:r w:rsidRPr="00105531">
        <w:rPr>
          <w:rFonts w:ascii="Cambria" w:hAnsi="Cambria"/>
        </w:rPr>
        <w:t>Zhotovitel je povinen</w:t>
      </w:r>
      <w:r w:rsidR="00DF0E1C">
        <w:rPr>
          <w:rFonts w:ascii="Cambria" w:hAnsi="Cambria"/>
        </w:rPr>
        <w:t>:</w:t>
      </w:r>
    </w:p>
    <w:p w14:paraId="5A4C9B7C" w14:textId="126529B8" w:rsidR="002D199F" w:rsidRPr="00105531" w:rsidRDefault="002D199F" w:rsidP="00DF0E1C">
      <w:pPr>
        <w:pStyle w:val="Odstavecseseznamem"/>
        <w:numPr>
          <w:ilvl w:val="0"/>
          <w:numId w:val="40"/>
        </w:numPr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105531">
        <w:rPr>
          <w:rFonts w:ascii="Cambria" w:hAnsi="Cambria"/>
        </w:rPr>
        <w:t>uchovat dokumentaci díla</w:t>
      </w:r>
      <w:r w:rsidR="00105531">
        <w:rPr>
          <w:rFonts w:ascii="Cambria" w:hAnsi="Cambria"/>
        </w:rPr>
        <w:t xml:space="preserve">, </w:t>
      </w:r>
    </w:p>
    <w:p w14:paraId="47F5C9F3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 xml:space="preserve">umožnit poskytovateli dotace nebo jím pověřeným osobám provedení kontroly účetní </w:t>
      </w:r>
    </w:p>
    <w:p w14:paraId="3B514A51" w14:textId="77777777" w:rsidR="002D199F" w:rsidRPr="002D199F" w:rsidRDefault="002D199F" w:rsidP="006F1551">
      <w:pPr>
        <w:pStyle w:val="Odstavecseseznamem"/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 xml:space="preserve">(daňové) evidence, použití veřejných finančních prostředků a fyzické realizace díla, zejména ve smyslu zákona č. 320/2001 Sb., o finanční kontrole, ve znění pozdějších předpisů, mj. umožnit vstup do svých objektů a na své pozemky nebo objekty a pozemky, které využívá ke své činnosti. Tímto ujednáním nejsou dotčena ani omezena práva ostatních kontrolních orgánů státní správy a samosprávy ČR a orgánů EU (např. NKÚ, Evropská komise, OLAF, Ministerstvo financí, Evropský účetní dvůr, Auditní orgán, Územní finanční orgán, Platební a certifikační orgán, popřípadě jimi určených zmocněnců a dalších kontrolních orgánů dle předpisů ČR a ES), </w:t>
      </w:r>
    </w:p>
    <w:p w14:paraId="389CD380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 xml:space="preserve">(poskytnout potřebnou součinnost poskytovateli nebo jim pověřeným osobám při kontrolách, auditech nebo monitorování řešení a realizace díla, zejména jim poskytnout </w:t>
      </w:r>
      <w:r w:rsidRPr="002D199F">
        <w:rPr>
          <w:rFonts w:ascii="Cambria" w:hAnsi="Cambria"/>
        </w:rPr>
        <w:lastRenderedPageBreak/>
        <w:t>na vyžádání veškerou dokumentaci k dílu, účetní doklady, vysvětlující informace a umožnit prohlídku na místě a přístup ke všem movitým a nemovitým věcem souvisejícím s realizací díla</w:t>
      </w:r>
    </w:p>
    <w:p w14:paraId="736AB9AD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 xml:space="preserve">umožnit na výzvu poskytovatele kontrolu dokumentace o průběhu zadávání zakázek a </w:t>
      </w:r>
    </w:p>
    <w:p w14:paraId="60621C6E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>poskytnout na výzvu poskytovatele relevantní informace o způsobu zadání zakázky a výběru nejvhodnější nabídky</w:t>
      </w:r>
    </w:p>
    <w:p w14:paraId="2EE98818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 xml:space="preserve">poskytnout veškeré doklady související s realizací díla a plněním monitorovacích ukazatelů, které si mohou vyžádat zejména následující kontrolní orgány: Evropský účetní dvůr, Evropská komise, Nejvyšší kontrolní úřad, Auditní orgán, Územní finanční orgán, Platební a certifikační orgán, popř. jimi určení zmocněnci a další kontrolní orgány dle předpisů ČR a předpisů ES. Těmto orgánům je zhotovitel dále povinen poskytnout součinnost při kontrolách minimálně ve stejném rozsahu jako poskytovateli nebo jim pověřeným osobám </w:t>
      </w:r>
    </w:p>
    <w:p w14:paraId="5016DC48" w14:textId="77777777" w:rsidR="002D199F" w:rsidRPr="002D199F" w:rsidRDefault="002D199F" w:rsidP="002D199F">
      <w:pPr>
        <w:pStyle w:val="Odstavecseseznamem"/>
        <w:numPr>
          <w:ilvl w:val="0"/>
          <w:numId w:val="40"/>
        </w:numPr>
        <w:tabs>
          <w:tab w:val="left" w:pos="1134"/>
        </w:tabs>
        <w:suppressAutoHyphens w:val="0"/>
        <w:spacing w:line="276" w:lineRule="auto"/>
        <w:ind w:left="1134" w:hanging="425"/>
        <w:jc w:val="both"/>
        <w:rPr>
          <w:rFonts w:ascii="Cambria" w:hAnsi="Cambria" w:cs="Arial"/>
          <w:szCs w:val="22"/>
          <w:lang w:eastAsia="en-US"/>
        </w:rPr>
      </w:pPr>
      <w:r w:rsidRPr="002D199F">
        <w:rPr>
          <w:rFonts w:ascii="Cambria" w:hAnsi="Cambria"/>
        </w:rPr>
        <w:t>zhotovitel souhlasí, aby protokoly z kontrol provedených poskytovatelem mohly být předány jiným kontrolním orgánům.)</w:t>
      </w:r>
    </w:p>
    <w:p w14:paraId="180D8EA6" w14:textId="77777777" w:rsidR="00B533D5" w:rsidRPr="007D28E5" w:rsidRDefault="00B533D5" w:rsidP="007D28E5">
      <w:pPr>
        <w:tabs>
          <w:tab w:val="left" w:pos="567"/>
          <w:tab w:val="left" w:pos="851"/>
        </w:tabs>
        <w:spacing w:line="276" w:lineRule="auto"/>
        <w:jc w:val="both"/>
        <w:rPr>
          <w:rFonts w:ascii="Cambria" w:hAnsi="Cambria" w:cs="Arial"/>
          <w:color w:val="FF0000"/>
          <w:sz w:val="28"/>
          <w:szCs w:val="22"/>
          <w:u w:val="single"/>
        </w:rPr>
      </w:pPr>
    </w:p>
    <w:p w14:paraId="5B263DA3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P</w:t>
      </w:r>
      <w:r w:rsidR="007D28E5">
        <w:rPr>
          <w:rFonts w:ascii="Cambria" w:hAnsi="Cambria"/>
          <w:i w:val="0"/>
          <w:sz w:val="22"/>
          <w:szCs w:val="22"/>
          <w:u w:val="single"/>
        </w:rPr>
        <w:t>OVINNOSTI OBJEDNAVATELE</w:t>
      </w:r>
    </w:p>
    <w:p w14:paraId="65176D0E" w14:textId="77777777" w:rsidR="002F24E3" w:rsidRPr="007D28E5" w:rsidRDefault="00BB7D42" w:rsidP="007D28E5">
      <w:pPr>
        <w:pStyle w:val="Tlotextu"/>
        <w:numPr>
          <w:ilvl w:val="1"/>
          <w:numId w:val="22"/>
        </w:numPr>
        <w:tabs>
          <w:tab w:val="clear" w:pos="851"/>
          <w:tab w:val="left" w:pos="709"/>
        </w:tabs>
        <w:spacing w:line="276" w:lineRule="auto"/>
        <w:ind w:left="709" w:hanging="709"/>
        <w:rPr>
          <w:rFonts w:ascii="Cambria" w:hAnsi="Cambria" w:cs="Arial"/>
          <w:i w:val="0"/>
          <w:color w:val="auto"/>
          <w:szCs w:val="22"/>
        </w:rPr>
      </w:pPr>
      <w:r w:rsidRPr="007D28E5">
        <w:rPr>
          <w:rFonts w:ascii="Cambria" w:hAnsi="Cambria" w:cs="Arial"/>
          <w:i w:val="0"/>
          <w:color w:val="auto"/>
          <w:szCs w:val="22"/>
        </w:rPr>
        <w:t>Ke dni předání staveniště odevzdá objednatel zhotoviteli všechna stavební a jiná úřední povolení nutná p</w:t>
      </w:r>
      <w:r w:rsidR="001E20DF" w:rsidRPr="007D28E5">
        <w:rPr>
          <w:rFonts w:ascii="Cambria" w:hAnsi="Cambria" w:cs="Arial"/>
          <w:i w:val="0"/>
          <w:color w:val="auto"/>
          <w:szCs w:val="22"/>
        </w:rPr>
        <w:t>ro provádění požadovaných prací</w:t>
      </w:r>
      <w:r w:rsidRPr="007D28E5">
        <w:rPr>
          <w:rFonts w:ascii="Cambria" w:hAnsi="Cambria" w:cs="Arial"/>
          <w:i w:val="0"/>
          <w:color w:val="auto"/>
          <w:szCs w:val="22"/>
        </w:rPr>
        <w:t xml:space="preserve">, projektovou dokumentaci v </w:t>
      </w:r>
      <w:r w:rsidR="000D4FB1" w:rsidRPr="007D28E5">
        <w:rPr>
          <w:rFonts w:ascii="Cambria" w:hAnsi="Cambria" w:cs="Arial"/>
          <w:i w:val="0"/>
          <w:color w:val="auto"/>
          <w:szCs w:val="22"/>
        </w:rPr>
        <w:t>1</w:t>
      </w:r>
      <w:r w:rsidRPr="007D28E5">
        <w:rPr>
          <w:rFonts w:ascii="Cambria" w:hAnsi="Cambria" w:cs="Arial"/>
          <w:i w:val="0"/>
          <w:color w:val="auto"/>
          <w:szCs w:val="22"/>
        </w:rPr>
        <w:t xml:space="preserve"> vyhotovení a další nutné podklady pro provádění prací. Dále předá zhotoviteli pevné body pro zaměření stavby.</w:t>
      </w:r>
    </w:p>
    <w:p w14:paraId="4EBF9FEE" w14:textId="77777777" w:rsidR="002F24E3" w:rsidRPr="007D28E5" w:rsidRDefault="00BB7D42" w:rsidP="007D28E5">
      <w:pPr>
        <w:pStyle w:val="Tlotextu"/>
        <w:numPr>
          <w:ilvl w:val="1"/>
          <w:numId w:val="22"/>
        </w:numPr>
        <w:tabs>
          <w:tab w:val="clear" w:pos="851"/>
          <w:tab w:val="left" w:pos="709"/>
        </w:tabs>
        <w:spacing w:line="276" w:lineRule="auto"/>
        <w:ind w:left="709" w:hanging="709"/>
        <w:rPr>
          <w:rFonts w:ascii="Cambria" w:hAnsi="Cambria" w:cs="Arial"/>
          <w:i w:val="0"/>
          <w:color w:val="auto"/>
          <w:szCs w:val="22"/>
        </w:rPr>
      </w:pPr>
      <w:r w:rsidRPr="007D28E5">
        <w:rPr>
          <w:rFonts w:ascii="Cambria" w:hAnsi="Cambria" w:cs="Arial"/>
          <w:i w:val="0"/>
          <w:color w:val="auto"/>
          <w:szCs w:val="22"/>
        </w:rPr>
        <w:t>Objednatel odpovídá za správnost a úplnost projektové dokumentace.</w:t>
      </w:r>
    </w:p>
    <w:p w14:paraId="2867523E" w14:textId="77777777" w:rsidR="002F24E3" w:rsidRPr="007D28E5" w:rsidRDefault="00BB7D42" w:rsidP="007D28E5">
      <w:pPr>
        <w:pStyle w:val="Tlotextu"/>
        <w:numPr>
          <w:ilvl w:val="1"/>
          <w:numId w:val="22"/>
        </w:numPr>
        <w:tabs>
          <w:tab w:val="clear" w:pos="851"/>
          <w:tab w:val="left" w:pos="709"/>
        </w:tabs>
        <w:spacing w:line="276" w:lineRule="auto"/>
        <w:ind w:left="709" w:hanging="709"/>
        <w:rPr>
          <w:rFonts w:ascii="Cambria" w:hAnsi="Cambria" w:cs="Arial"/>
          <w:i w:val="0"/>
          <w:color w:val="auto"/>
          <w:szCs w:val="22"/>
        </w:rPr>
      </w:pPr>
      <w:r w:rsidRPr="007D28E5">
        <w:rPr>
          <w:rFonts w:ascii="Cambria" w:hAnsi="Cambria" w:cs="Arial"/>
          <w:i w:val="0"/>
          <w:color w:val="auto"/>
          <w:szCs w:val="22"/>
        </w:rPr>
        <w:t xml:space="preserve">Objednatel odevzdá zhotoviteli staveniště tak, aby zhotovitel mohl zahájit a provádět práce v rozsahu a za podmínek stanovených projektem. </w:t>
      </w:r>
    </w:p>
    <w:p w14:paraId="1ECAD3C4" w14:textId="77777777" w:rsidR="00410F2C" w:rsidRPr="007D28E5" w:rsidRDefault="00410F2C" w:rsidP="007D28E5">
      <w:pPr>
        <w:pStyle w:val="Tlotextu"/>
        <w:tabs>
          <w:tab w:val="clear" w:pos="851"/>
          <w:tab w:val="left" w:pos="709"/>
        </w:tabs>
        <w:spacing w:line="276" w:lineRule="auto"/>
        <w:ind w:left="709"/>
        <w:rPr>
          <w:rFonts w:ascii="Cambria" w:hAnsi="Cambria" w:cs="Arial"/>
          <w:i w:val="0"/>
          <w:color w:val="auto"/>
          <w:sz w:val="28"/>
          <w:szCs w:val="22"/>
        </w:rPr>
      </w:pPr>
    </w:p>
    <w:p w14:paraId="662AC55E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Z</w:t>
      </w:r>
      <w:r w:rsidR="007D28E5">
        <w:rPr>
          <w:rFonts w:ascii="Cambria" w:hAnsi="Cambria"/>
          <w:i w:val="0"/>
          <w:sz w:val="22"/>
          <w:szCs w:val="22"/>
          <w:u w:val="single"/>
        </w:rPr>
        <w:t>ÁRUČNÍ DOBA</w:t>
      </w:r>
    </w:p>
    <w:p w14:paraId="11E285B6" w14:textId="77777777" w:rsidR="00791638" w:rsidRDefault="00BB7D42" w:rsidP="00791638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Objednatel se zavazuje kompletní předmět smlouvy bez vad a nedodělků bránících uvedení předmětu smlouvy do provozu převzít. O tomto se sepíše zápis o odevzdání a převzetí dokončených staveb nebo jejich ucelených částí. </w:t>
      </w:r>
    </w:p>
    <w:p w14:paraId="05FCEB9A" w14:textId="77777777" w:rsidR="004E0AFA" w:rsidRPr="0028616D" w:rsidRDefault="004E0AFA" w:rsidP="004E0AFA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28616D">
        <w:rPr>
          <w:rFonts w:ascii="Cambria" w:hAnsi="Cambria" w:cs="Arial"/>
          <w:szCs w:val="22"/>
        </w:rPr>
        <w:t xml:space="preserve">Zhotovitel poskytne záruku na provedené stavební práce v délce </w:t>
      </w:r>
      <w:r w:rsidRPr="0028616D">
        <w:rPr>
          <w:rFonts w:ascii="Cambria" w:hAnsi="Cambria" w:cs="Arial"/>
          <w:b/>
          <w:szCs w:val="22"/>
        </w:rPr>
        <w:t>60 měsíců</w:t>
      </w:r>
      <w:r w:rsidRPr="0028616D">
        <w:rPr>
          <w:rFonts w:ascii="Cambria" w:hAnsi="Cambria" w:cs="Arial"/>
          <w:szCs w:val="22"/>
        </w:rPr>
        <w:t xml:space="preserve"> ode dne předání a převzetí předmětu smlouvy. Na dodané výrobky se vztahují v plném rozsahu záruky výrobců, nejméně však </w:t>
      </w:r>
      <w:r w:rsidRPr="004E0AFA">
        <w:rPr>
          <w:rFonts w:ascii="Cambria" w:hAnsi="Cambria" w:cs="Arial"/>
          <w:b/>
          <w:bCs/>
          <w:szCs w:val="22"/>
        </w:rPr>
        <w:t>24 měsíců</w:t>
      </w:r>
      <w:r w:rsidRPr="0028616D">
        <w:rPr>
          <w:rFonts w:ascii="Cambria" w:hAnsi="Cambria" w:cs="Arial"/>
          <w:szCs w:val="22"/>
        </w:rPr>
        <w:t>.</w:t>
      </w:r>
    </w:p>
    <w:p w14:paraId="7CEA8233" w14:textId="77777777" w:rsidR="00B1381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Záruka se nevztahuje na vady, které byly způsobeny neodborným zacházením objednatele nebo jím pověřeného provozovatele, v nedostatečné údržbě a na vady způsobené živelnými pohromami.</w:t>
      </w:r>
    </w:p>
    <w:p w14:paraId="4B91E493" w14:textId="77777777" w:rsidR="00B1381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Objednatel reklamuje vady zjištěné v rámci záruční doby bez zbytečného odkladu po jejich zjištění. Reklamaci provádí zásadně písemným způsobem, za který se považuje i reklamace faxem na adresu a spojení dle této smlouvy, případně e-mailem s potvrzením příjmu zhotovitelem.</w:t>
      </w:r>
    </w:p>
    <w:p w14:paraId="36FAB398" w14:textId="77777777" w:rsidR="00B1381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Zhotovitel je povinen zahájit odstraňování reklamované vady nejpozději do 5 dnů od doručení reklamace, nebude-li dohodnuta lhůta jiná. Pokud se bude jednat o vadu, která způsobí havarijní stav, bude její odstraňování zahájeno bezodkladně, nejpozději však do 24 hodin. </w:t>
      </w:r>
    </w:p>
    <w:p w14:paraId="4AC8A00A" w14:textId="77777777" w:rsidR="00B533D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Zhotovitel je povinen bezplatně odstranit vadu v nejkratším možném termínu s přihlédnutím k povaze vady. Bezprostředně poté, co se seznámí s reklamovanou vadou, sdělí zhotovitel objednateli dobu odstraňování vady. Takto stanovený termín odstranění vady je závazný a je pod sankcí dohodnutou v dalších ustanoveních. V případě, že zhotovitel nesdělí objednateli lhůtu pro odstranění vady do 48 hodin od doby, kdy se dostavil k </w:t>
      </w:r>
      <w:r w:rsidRPr="007D28E5">
        <w:rPr>
          <w:rFonts w:ascii="Cambria" w:hAnsi="Cambria" w:cs="Arial"/>
          <w:szCs w:val="22"/>
        </w:rPr>
        <w:lastRenderedPageBreak/>
        <w:t xml:space="preserve">odstranění vady, platí za závazný termín odstranění vady termín požadovaný objednatelem v reklamaci. </w:t>
      </w:r>
    </w:p>
    <w:p w14:paraId="2D8730E5" w14:textId="1DB82925" w:rsidR="002C6F37" w:rsidRPr="007D28E5" w:rsidRDefault="002C6F37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2C6F37">
        <w:rPr>
          <w:rFonts w:ascii="Cambria" w:hAnsi="Cambria" w:cs="Arial"/>
          <w:szCs w:val="22"/>
        </w:rPr>
        <w:t>V případě, že zhotovitel nezačne s odstraňováním vad v nejkratším možném termínu je objednatel oprávněn odstranit vadu na náklady zhotovitele.</w:t>
      </w:r>
    </w:p>
    <w:p w14:paraId="0DB086F6" w14:textId="77777777" w:rsidR="00B533D5" w:rsidRPr="007D28E5" w:rsidRDefault="00B533D5" w:rsidP="007D28E5">
      <w:pPr>
        <w:pStyle w:val="Zkladntextodsazen31"/>
        <w:spacing w:line="276" w:lineRule="auto"/>
        <w:ind w:left="567" w:firstLine="0"/>
        <w:rPr>
          <w:rFonts w:ascii="Cambria" w:hAnsi="Cambria" w:cs="Arial"/>
          <w:color w:val="FF0000"/>
          <w:sz w:val="28"/>
          <w:szCs w:val="22"/>
        </w:rPr>
      </w:pPr>
    </w:p>
    <w:p w14:paraId="4836515A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S</w:t>
      </w:r>
      <w:r w:rsidR="007D28E5">
        <w:rPr>
          <w:rFonts w:ascii="Cambria" w:hAnsi="Cambria"/>
          <w:i w:val="0"/>
          <w:sz w:val="22"/>
          <w:szCs w:val="22"/>
          <w:u w:val="single"/>
        </w:rPr>
        <w:t>ANKCE A SMLUVNÍ POKUTY</w:t>
      </w:r>
    </w:p>
    <w:p w14:paraId="66DBB632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iCs/>
          <w:szCs w:val="22"/>
        </w:rPr>
        <w:t>V případě prodlení objednatele s úhradou úplné faktury oproti sjednanému termínu je objednatel povinen zaplatit zhotoviteli úrok z prodlení ve výši 0,015 % z dlužné částky bez DPH za každý den prodlení.</w:t>
      </w:r>
    </w:p>
    <w:p w14:paraId="15E98777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  <w:lang w:eastAsia="en-US"/>
        </w:rPr>
        <w:t>Za prodlení se splněním termínu dokončení díla uhradí zhotovitel smluvní pokutu ve výši 0,2 % z ceny díla za každý i započatý den prodlení.</w:t>
      </w:r>
    </w:p>
    <w:p w14:paraId="3AFE97E7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  <w:lang w:eastAsia="en-US"/>
        </w:rPr>
        <w:t xml:space="preserve">Pokud zhotovitel nevyklidí staveniště ve sjednaném termínu, uhradí objednateli smluvní pokutu ve výši  0,05% ze sjednané ceny díla za každý i započatý den prodlení zhotovitele, nejvýše však </w:t>
      </w:r>
      <w:r w:rsidR="001B0525" w:rsidRPr="007D28E5">
        <w:rPr>
          <w:rFonts w:ascii="Cambria" w:hAnsi="Cambria" w:cs="Arial"/>
          <w:szCs w:val="22"/>
          <w:lang w:eastAsia="en-US"/>
        </w:rPr>
        <w:t>5</w:t>
      </w:r>
      <w:r w:rsidR="003F2769" w:rsidRPr="007D28E5">
        <w:rPr>
          <w:rFonts w:ascii="Cambria" w:hAnsi="Cambria" w:cs="Arial"/>
          <w:szCs w:val="22"/>
          <w:lang w:eastAsia="en-US"/>
        </w:rPr>
        <w:t xml:space="preserve"> </w:t>
      </w:r>
      <w:r w:rsidRPr="007D28E5">
        <w:rPr>
          <w:rFonts w:ascii="Cambria" w:hAnsi="Cambria" w:cs="Arial"/>
          <w:szCs w:val="22"/>
          <w:lang w:eastAsia="en-US"/>
        </w:rPr>
        <w:t>000 Kč za den.</w:t>
      </w:r>
      <w:r w:rsidR="001B0525" w:rsidRPr="007D28E5">
        <w:rPr>
          <w:rFonts w:ascii="Cambria" w:hAnsi="Cambria" w:cs="Arial"/>
          <w:szCs w:val="22"/>
          <w:lang w:eastAsia="en-US"/>
        </w:rPr>
        <w:t xml:space="preserve"> </w:t>
      </w:r>
    </w:p>
    <w:p w14:paraId="5416512F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  <w:lang w:eastAsia="en-US"/>
        </w:rPr>
        <w:t xml:space="preserve">Za prodlení zhotovitele s odstraněním vad reklamovaných v období záruční lhůty zaplatí zhotovitel objednateli smluvní pokutu ve výši </w:t>
      </w:r>
      <w:r w:rsidR="000D4FB1" w:rsidRPr="007D28E5">
        <w:rPr>
          <w:rFonts w:ascii="Cambria" w:hAnsi="Cambria" w:cs="Arial"/>
          <w:szCs w:val="22"/>
          <w:lang w:eastAsia="en-US"/>
        </w:rPr>
        <w:t>500</w:t>
      </w:r>
      <w:r w:rsidRPr="007D28E5">
        <w:rPr>
          <w:rFonts w:ascii="Cambria" w:hAnsi="Cambria" w:cs="Arial"/>
          <w:szCs w:val="22"/>
          <w:lang w:eastAsia="en-US"/>
        </w:rPr>
        <w:t xml:space="preserve"> Kč za každou vadu, u níž je zhotovitel v prodlení, a za každý den prodlení.</w:t>
      </w:r>
    </w:p>
    <w:p w14:paraId="773550DC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  <w:lang w:eastAsia="en-US"/>
        </w:rPr>
        <w:t>V případech, že se jedná o vadu, která brání řádnému užívání díla, případně hrozí nebezpečí škody velkého rozsahu (havárie), stanovuje se smluvní pokuta ve výši 10</w:t>
      </w:r>
      <w:r w:rsidR="003F2769" w:rsidRPr="007D28E5">
        <w:rPr>
          <w:rFonts w:ascii="Cambria" w:hAnsi="Cambria" w:cs="Arial"/>
          <w:szCs w:val="22"/>
          <w:lang w:eastAsia="en-US"/>
        </w:rPr>
        <w:t xml:space="preserve"> </w:t>
      </w:r>
      <w:r w:rsidRPr="007D28E5">
        <w:rPr>
          <w:rFonts w:ascii="Cambria" w:hAnsi="Cambria" w:cs="Arial"/>
          <w:szCs w:val="22"/>
          <w:lang w:eastAsia="en-US"/>
        </w:rPr>
        <w:t>000 Kč za každou reklamovanou vadu, u níž je zhotovitel v prodlení a za každý den prodlení.</w:t>
      </w:r>
    </w:p>
    <w:p w14:paraId="536C117D" w14:textId="77777777" w:rsidR="006630FE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iCs/>
          <w:szCs w:val="22"/>
        </w:rPr>
        <w:t>Smluvní pokuty jsou splatné ve lhůtě 14 dní ode dne doručení jejího vyúčtování.</w:t>
      </w:r>
    </w:p>
    <w:p w14:paraId="73E7D521" w14:textId="77777777" w:rsidR="00B533D5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iCs/>
          <w:szCs w:val="22"/>
        </w:rPr>
        <w:t>Právo na náhradu škody není ustanovením o smluvních pokutách dotčeno. Náhrada škody bude vymahatelná samostatně v plné výši vedle smluvních pokut.</w:t>
      </w:r>
    </w:p>
    <w:p w14:paraId="1FE84256" w14:textId="77777777" w:rsidR="00B533D5" w:rsidRPr="007D28E5" w:rsidRDefault="00B533D5" w:rsidP="007D28E5">
      <w:pPr>
        <w:tabs>
          <w:tab w:val="left" w:pos="567"/>
        </w:tabs>
        <w:spacing w:line="276" w:lineRule="auto"/>
        <w:jc w:val="both"/>
        <w:rPr>
          <w:rFonts w:ascii="Cambria" w:hAnsi="Cambria" w:cs="Arial"/>
          <w:color w:val="FF0000"/>
          <w:sz w:val="28"/>
          <w:szCs w:val="22"/>
        </w:rPr>
      </w:pPr>
    </w:p>
    <w:p w14:paraId="2C458DB9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O</w:t>
      </w:r>
      <w:r w:rsidR="007D28E5">
        <w:rPr>
          <w:rFonts w:ascii="Cambria" w:hAnsi="Cambria"/>
          <w:i w:val="0"/>
          <w:sz w:val="22"/>
          <w:szCs w:val="22"/>
          <w:u w:val="single"/>
        </w:rPr>
        <w:t>DSTOUPENÍ OD SMLOUVY</w:t>
      </w:r>
    </w:p>
    <w:p w14:paraId="035AB9B1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Zhotovitel je oprávněn odstoupit od smlouvy v případě:</w:t>
      </w:r>
    </w:p>
    <w:p w14:paraId="4A9279B7" w14:textId="77777777" w:rsidR="00927CC9" w:rsidRPr="007D28E5" w:rsidRDefault="00BB7D42" w:rsidP="007D28E5">
      <w:pPr>
        <w:pStyle w:val="Odstavecseseznamem"/>
        <w:numPr>
          <w:ilvl w:val="2"/>
          <w:numId w:val="22"/>
        </w:numPr>
        <w:spacing w:line="276" w:lineRule="auto"/>
        <w:ind w:left="1418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neuhrazení úplné faktury objednatelem, a to ani ve lhůtě 30 dní od výzvy zhotovitele k uhrazení faktury, kterou po uplynutí lhůty splatnosti faktury doručil objednateli,</w:t>
      </w:r>
    </w:p>
    <w:p w14:paraId="70544715" w14:textId="77777777" w:rsidR="00B533D5" w:rsidRPr="007D28E5" w:rsidRDefault="00BB7D42" w:rsidP="007D28E5">
      <w:pPr>
        <w:pStyle w:val="Odstavecseseznamem"/>
        <w:numPr>
          <w:ilvl w:val="2"/>
          <w:numId w:val="22"/>
        </w:numPr>
        <w:spacing w:line="276" w:lineRule="auto"/>
        <w:ind w:left="1418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nepředání staveniště objednatelem</w:t>
      </w:r>
      <w:r w:rsidR="00927CC9" w:rsidRPr="007D28E5">
        <w:rPr>
          <w:rFonts w:ascii="Cambria" w:hAnsi="Cambria" w:cs="Arial"/>
          <w:szCs w:val="22"/>
        </w:rPr>
        <w:t>.</w:t>
      </w:r>
    </w:p>
    <w:p w14:paraId="6C37D628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hanging="1080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Objednatel je oprávněn odstoupit od smlouvy v případě:</w:t>
      </w:r>
    </w:p>
    <w:p w14:paraId="4BC08234" w14:textId="48791D9C" w:rsidR="00485B19" w:rsidRPr="00AB23AF" w:rsidRDefault="00485B19" w:rsidP="00AF5478">
      <w:pPr>
        <w:pStyle w:val="Odstavecseseznamem"/>
        <w:numPr>
          <w:ilvl w:val="2"/>
          <w:numId w:val="22"/>
        </w:numPr>
        <w:spacing w:line="276" w:lineRule="auto"/>
        <w:ind w:left="1418" w:hanging="709"/>
        <w:jc w:val="both"/>
        <w:rPr>
          <w:rFonts w:ascii="Cambria" w:hAnsi="Cambria" w:cs="Arial"/>
          <w:szCs w:val="22"/>
        </w:rPr>
      </w:pPr>
      <w:r w:rsidRPr="00AB23AF">
        <w:rPr>
          <w:rFonts w:ascii="Cambria" w:hAnsi="Cambria" w:cstheme="minorHAnsi"/>
          <w:bCs/>
          <w:szCs w:val="22"/>
        </w:rPr>
        <w:t>p</w:t>
      </w:r>
      <w:r w:rsidRPr="00AB23AF">
        <w:rPr>
          <w:rFonts w:ascii="Cambria" w:hAnsi="Cambria" w:cstheme="minorHAnsi"/>
          <w:szCs w:val="22"/>
        </w:rPr>
        <w:t>ředmět díla předpokládá spolufinancování z</w:t>
      </w:r>
      <w:r w:rsidR="00DA37A8">
        <w:rPr>
          <w:rFonts w:ascii="Cambria" w:hAnsi="Cambria" w:cstheme="minorHAnsi"/>
          <w:szCs w:val="22"/>
        </w:rPr>
        <w:t> </w:t>
      </w:r>
      <w:r w:rsidRPr="00AB23AF">
        <w:rPr>
          <w:rFonts w:ascii="Cambria" w:hAnsi="Cambria" w:cstheme="minorHAnsi"/>
          <w:szCs w:val="22"/>
        </w:rPr>
        <w:t>programu</w:t>
      </w:r>
      <w:r w:rsidR="00DA37A8">
        <w:rPr>
          <w:rFonts w:ascii="Cambria" w:hAnsi="Cambria" w:cstheme="minorHAnsi"/>
          <w:szCs w:val="22"/>
        </w:rPr>
        <w:t>:</w:t>
      </w:r>
      <w:r w:rsidR="00AB23AF" w:rsidRPr="00AB23AF">
        <w:rPr>
          <w:rFonts w:ascii="Cambria" w:hAnsi="Cambria" w:cstheme="minorHAnsi"/>
          <w:szCs w:val="22"/>
        </w:rPr>
        <w:t xml:space="preserve"> </w:t>
      </w:r>
      <w:r w:rsidR="00DA37A8">
        <w:rPr>
          <w:rFonts w:ascii="Cambria" w:hAnsi="Cambria" w:cstheme="minorHAnsi"/>
          <w:szCs w:val="22"/>
        </w:rPr>
        <w:t>„</w:t>
      </w:r>
      <w:r w:rsidR="009A64DB" w:rsidRPr="00DA37A8">
        <w:rPr>
          <w:rFonts w:ascii="Cambria" w:hAnsi="Cambria" w:cs="Aptos"/>
          <w:i/>
          <w:iCs/>
        </w:rPr>
        <w:t xml:space="preserve">Národní plán obnovy, výzva: </w:t>
      </w:r>
      <w:r w:rsidR="00462B08" w:rsidRPr="00DA37A8">
        <w:rPr>
          <w:rFonts w:ascii="Cambria" w:hAnsi="Cambria" w:cs="Aptos"/>
          <w:i/>
          <w:iCs/>
        </w:rPr>
        <w:t>č. 31_22_045 Budování kapacit dětských skupin dle zákona č. 247/2014 Sb. o poskytování služby péče o dítě v dětské skupině a o změně souvisejících zákonů - veřejný sektor</w:t>
      </w:r>
      <w:r w:rsidR="00DA37A8">
        <w:rPr>
          <w:rFonts w:ascii="Cambria" w:hAnsi="Cambria" w:cs="Aptos"/>
        </w:rPr>
        <w:t>“</w:t>
      </w:r>
      <w:r w:rsidRPr="00AB23AF">
        <w:rPr>
          <w:rFonts w:ascii="Cambria" w:hAnsi="Cambria" w:cstheme="minorHAnsi"/>
          <w:szCs w:val="22"/>
        </w:rPr>
        <w:t>, objednatel si proto vyhrazuje právo odstoupit od smlouvy bez jakýchkoli sankcí v případě, že mu nebude poskytnuta dotace,</w:t>
      </w:r>
    </w:p>
    <w:p w14:paraId="351F9B2B" w14:textId="7C57B4D0" w:rsidR="00927CC9" w:rsidRPr="007D28E5" w:rsidRDefault="00BB7D42" w:rsidP="007D28E5">
      <w:pPr>
        <w:pStyle w:val="Odstavecseseznamem"/>
        <w:numPr>
          <w:ilvl w:val="2"/>
          <w:numId w:val="22"/>
        </w:numPr>
        <w:spacing w:line="276" w:lineRule="auto"/>
        <w:ind w:left="1418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přeruší-li zhotovitel bez souhlasu objednatele práce na dobu delší jak 5 pracovních dní po sobě jdoucích,  </w:t>
      </w:r>
    </w:p>
    <w:p w14:paraId="189083FC" w14:textId="77777777" w:rsidR="00927CC9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Pro odstoupení od smlouvy platí příslušná ustanovení Občanského zákoníku.</w:t>
      </w:r>
    </w:p>
    <w:p w14:paraId="7B241955" w14:textId="77777777" w:rsidR="00B533D5" w:rsidRPr="007D28E5" w:rsidRDefault="00BB7D42" w:rsidP="007D28E5">
      <w:pPr>
        <w:pStyle w:val="Odstavecseseznamem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V případě, že objednatel odstoupí od plnění této smlouvy po termínu zahájení stavebních prací, je povinen uhradit náklady zhotovitele vzniklé v souvislosti s realizací předmětu smlouvy ke dni odstoupení, tj. především odebrat a uhradit práce a dodaná zařízení.</w:t>
      </w:r>
    </w:p>
    <w:p w14:paraId="32ECDA53" w14:textId="77777777" w:rsidR="00B533D5" w:rsidRPr="007D28E5" w:rsidRDefault="00B533D5" w:rsidP="007D28E5">
      <w:pPr>
        <w:tabs>
          <w:tab w:val="left" w:pos="567"/>
        </w:tabs>
        <w:spacing w:line="276" w:lineRule="auto"/>
        <w:rPr>
          <w:rFonts w:ascii="Cambria" w:hAnsi="Cambria" w:cs="Arial"/>
          <w:sz w:val="28"/>
          <w:szCs w:val="22"/>
        </w:rPr>
      </w:pPr>
    </w:p>
    <w:p w14:paraId="43807326" w14:textId="77777777" w:rsidR="00791638" w:rsidRDefault="00791638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>
        <w:rPr>
          <w:rFonts w:ascii="Cambria" w:hAnsi="Cambria"/>
          <w:i w:val="0"/>
          <w:sz w:val="22"/>
          <w:szCs w:val="22"/>
          <w:u w:val="single"/>
        </w:rPr>
        <w:lastRenderedPageBreak/>
        <w:t>POJIŠTĚNÍ ODPOVĚDNOSTI ZHOTOVITELE</w:t>
      </w:r>
    </w:p>
    <w:p w14:paraId="7A907C7C" w14:textId="4597AB34" w:rsidR="00485B19" w:rsidRPr="00485B19" w:rsidRDefault="00791638" w:rsidP="00643139">
      <w:pPr>
        <w:pStyle w:val="Nadpis4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b w:val="0"/>
          <w:i w:val="0"/>
          <w:sz w:val="18"/>
          <w:szCs w:val="22"/>
          <w:u w:val="single"/>
        </w:rPr>
      </w:pPr>
      <w:r w:rsidRPr="00791638">
        <w:rPr>
          <w:rFonts w:ascii="Cambria" w:hAnsi="Cambria"/>
          <w:b w:val="0"/>
          <w:i w:val="0"/>
          <w:sz w:val="22"/>
        </w:rPr>
        <w:t xml:space="preserve">Zhotovitel je povinen být pojištěn proti škodám způsobeným jeho činností včetně možných škod pracovníků zhotovitele alespoň na částku </w:t>
      </w:r>
      <w:r w:rsidR="00643139">
        <w:rPr>
          <w:rFonts w:ascii="Cambria" w:hAnsi="Cambria"/>
          <w:b w:val="0"/>
          <w:i w:val="0"/>
          <w:sz w:val="22"/>
        </w:rPr>
        <w:t>1</w:t>
      </w:r>
      <w:r w:rsidR="00861EA3">
        <w:rPr>
          <w:rFonts w:ascii="Cambria" w:hAnsi="Cambria"/>
          <w:b w:val="0"/>
          <w:i w:val="0"/>
          <w:sz w:val="22"/>
        </w:rPr>
        <w:t>0</w:t>
      </w:r>
      <w:r>
        <w:rPr>
          <w:rFonts w:ascii="Cambria" w:hAnsi="Cambria"/>
          <w:b w:val="0"/>
          <w:i w:val="0"/>
          <w:sz w:val="22"/>
        </w:rPr>
        <w:t> </w:t>
      </w:r>
      <w:r w:rsidRPr="00791638">
        <w:rPr>
          <w:rFonts w:ascii="Cambria" w:hAnsi="Cambria"/>
          <w:b w:val="0"/>
          <w:i w:val="0"/>
          <w:sz w:val="22"/>
        </w:rPr>
        <w:t>000</w:t>
      </w:r>
      <w:r>
        <w:rPr>
          <w:rFonts w:ascii="Cambria" w:hAnsi="Cambria"/>
          <w:b w:val="0"/>
          <w:i w:val="0"/>
          <w:sz w:val="22"/>
        </w:rPr>
        <w:t xml:space="preserve"> </w:t>
      </w:r>
      <w:r w:rsidRPr="00791638">
        <w:rPr>
          <w:rFonts w:ascii="Cambria" w:hAnsi="Cambria"/>
          <w:b w:val="0"/>
          <w:i w:val="0"/>
          <w:sz w:val="22"/>
        </w:rPr>
        <w:t>000 Kč</w:t>
      </w:r>
      <w:r>
        <w:rPr>
          <w:rFonts w:ascii="Cambria" w:hAnsi="Cambria"/>
          <w:b w:val="0"/>
          <w:i w:val="0"/>
          <w:sz w:val="22"/>
        </w:rPr>
        <w:t xml:space="preserve">. </w:t>
      </w:r>
    </w:p>
    <w:p w14:paraId="24D7AE66" w14:textId="77777777" w:rsidR="00485B19" w:rsidRPr="00485B19" w:rsidRDefault="00485B19" w:rsidP="00791638">
      <w:pPr>
        <w:pStyle w:val="Nadpis4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b w:val="0"/>
          <w:i w:val="0"/>
          <w:sz w:val="18"/>
          <w:szCs w:val="22"/>
          <w:u w:val="single"/>
        </w:rPr>
      </w:pPr>
      <w:r>
        <w:rPr>
          <w:rFonts w:ascii="Cambria" w:hAnsi="Cambria"/>
          <w:b w:val="0"/>
          <w:i w:val="0"/>
          <w:sz w:val="22"/>
        </w:rPr>
        <w:t>Zhotovitel</w:t>
      </w:r>
      <w:r w:rsidR="00791638" w:rsidRPr="00791638">
        <w:rPr>
          <w:rFonts w:ascii="Cambria" w:hAnsi="Cambria"/>
          <w:b w:val="0"/>
          <w:i w:val="0"/>
          <w:sz w:val="22"/>
        </w:rPr>
        <w:t xml:space="preserve"> doloží při podpisu smlouvy o dílo kopií pojistné smlouvy</w:t>
      </w:r>
      <w:r w:rsidR="00791638">
        <w:rPr>
          <w:rFonts w:ascii="Cambria" w:hAnsi="Cambria"/>
          <w:b w:val="0"/>
          <w:i w:val="0"/>
          <w:sz w:val="22"/>
        </w:rPr>
        <w:t>.</w:t>
      </w:r>
      <w:r w:rsidR="00791638" w:rsidRPr="00791638">
        <w:rPr>
          <w:rFonts w:ascii="Cambria" w:hAnsi="Cambria"/>
          <w:b w:val="0"/>
          <w:i w:val="0"/>
          <w:sz w:val="22"/>
        </w:rPr>
        <w:t xml:space="preserve"> </w:t>
      </w:r>
    </w:p>
    <w:p w14:paraId="31CE6035" w14:textId="6F582D88" w:rsidR="00791638" w:rsidRPr="00791638" w:rsidRDefault="00791638" w:rsidP="00791638">
      <w:pPr>
        <w:pStyle w:val="Nadpis4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jc w:val="both"/>
        <w:rPr>
          <w:rFonts w:ascii="Cambria" w:hAnsi="Cambria"/>
          <w:b w:val="0"/>
          <w:i w:val="0"/>
          <w:sz w:val="18"/>
          <w:szCs w:val="22"/>
          <w:u w:val="single"/>
        </w:rPr>
      </w:pPr>
      <w:r w:rsidRPr="00791638">
        <w:rPr>
          <w:rFonts w:ascii="Cambria" w:hAnsi="Cambria"/>
          <w:b w:val="0"/>
          <w:i w:val="0"/>
          <w:sz w:val="22"/>
        </w:rPr>
        <w:t>Současně je zhotovitel povinen udržovat danou pojistnou smlouvu v účinnosti po celou dobu provádění díla a předložit objednateli jakoukoli změnu či dodatek pojistné smlouvy nejpozději do pěti pracovních dnů od jeho sjednání</w:t>
      </w:r>
      <w:r>
        <w:rPr>
          <w:rFonts w:ascii="Cambria" w:hAnsi="Cambria"/>
          <w:b w:val="0"/>
          <w:i w:val="0"/>
          <w:sz w:val="22"/>
        </w:rPr>
        <w:t>.</w:t>
      </w:r>
    </w:p>
    <w:p w14:paraId="554D9E34" w14:textId="77777777" w:rsidR="00791638" w:rsidRPr="00791638" w:rsidRDefault="00791638" w:rsidP="00791638">
      <w:pPr>
        <w:pStyle w:val="Nadpis4"/>
        <w:tabs>
          <w:tab w:val="left" w:pos="709"/>
        </w:tabs>
        <w:spacing w:line="276" w:lineRule="auto"/>
        <w:ind w:left="709"/>
        <w:jc w:val="both"/>
        <w:rPr>
          <w:rFonts w:ascii="Cambria" w:hAnsi="Cambria"/>
          <w:b w:val="0"/>
          <w:i w:val="0"/>
          <w:sz w:val="18"/>
          <w:szCs w:val="22"/>
          <w:u w:val="single"/>
        </w:rPr>
      </w:pPr>
    </w:p>
    <w:p w14:paraId="1DBB1FA3" w14:textId="77777777" w:rsidR="00B533D5" w:rsidRPr="007D28E5" w:rsidRDefault="00BB7D42" w:rsidP="007D28E5">
      <w:pPr>
        <w:pStyle w:val="Nadpis4"/>
        <w:numPr>
          <w:ilvl w:val="0"/>
          <w:numId w:val="22"/>
        </w:numPr>
        <w:tabs>
          <w:tab w:val="left" w:pos="709"/>
        </w:tabs>
        <w:spacing w:line="276" w:lineRule="auto"/>
        <w:ind w:hanging="720"/>
        <w:jc w:val="left"/>
        <w:rPr>
          <w:rFonts w:ascii="Cambria" w:hAnsi="Cambria"/>
          <w:i w:val="0"/>
          <w:sz w:val="22"/>
          <w:szCs w:val="22"/>
          <w:u w:val="single"/>
        </w:rPr>
      </w:pPr>
      <w:r w:rsidRPr="007D28E5">
        <w:rPr>
          <w:rFonts w:ascii="Cambria" w:hAnsi="Cambria"/>
          <w:i w:val="0"/>
          <w:sz w:val="22"/>
          <w:szCs w:val="22"/>
          <w:u w:val="single"/>
        </w:rPr>
        <w:t>O</w:t>
      </w:r>
      <w:r w:rsidR="007D28E5">
        <w:rPr>
          <w:rFonts w:ascii="Cambria" w:hAnsi="Cambria"/>
          <w:i w:val="0"/>
          <w:sz w:val="22"/>
          <w:szCs w:val="22"/>
          <w:u w:val="single"/>
        </w:rPr>
        <w:t>STATNÍ PODMÍNKY SMLOUVY</w:t>
      </w:r>
    </w:p>
    <w:p w14:paraId="2EB97586" w14:textId="77777777" w:rsidR="00927CC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Smluvní vztahy mezi účastníky této smlouvy se řídí touto smlouvou, pokud nejsou řešeny touto smlouvou, řídí se Občanským zákoníkem č.</w:t>
      </w:r>
      <w:r w:rsidR="007E77C5" w:rsidRPr="007D28E5">
        <w:rPr>
          <w:rFonts w:ascii="Cambria" w:hAnsi="Cambria" w:cs="Arial"/>
          <w:szCs w:val="22"/>
        </w:rPr>
        <w:t xml:space="preserve"> </w:t>
      </w:r>
      <w:r w:rsidRPr="007D28E5">
        <w:rPr>
          <w:rFonts w:ascii="Cambria" w:hAnsi="Cambria" w:cs="Arial"/>
          <w:szCs w:val="22"/>
        </w:rPr>
        <w:t xml:space="preserve">89/2012 Sb. v platném znění. </w:t>
      </w:r>
    </w:p>
    <w:p w14:paraId="1BDE7032" w14:textId="77777777" w:rsidR="00927CC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Smlouvu lze měnit, popřípadě upřesnit jen písemnými dodatky podepsanými statutárními zástupci obou smluvních stran. K platnosti dodatků této smlouvy se vyžaduje dohoda o celém jejich obsahu. </w:t>
      </w:r>
    </w:p>
    <w:p w14:paraId="3F82F1D3" w14:textId="77777777" w:rsidR="00927CC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Smluvní strany prohlašují, že tato smlouva je založena na dobré víře obou partnerů a jejich snaze řešit jednáním všechny potíže, které se mohou vyskytnout při plnění smlouvy o předmět smlouvy. Případné spory, které se nepodaří vyřešit dohodou smluvních stran, řeší příslušné soudy ČR.</w:t>
      </w:r>
    </w:p>
    <w:p w14:paraId="1D840651" w14:textId="77777777" w:rsidR="00927CC9" w:rsidRPr="007D28E5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Smluvní strany podpisem této smlouvy bez výhrad a úplně přijímají podmínky zadání soutěže.</w:t>
      </w:r>
    </w:p>
    <w:p w14:paraId="6CF32305" w14:textId="77777777" w:rsidR="00927CC9" w:rsidRDefault="00BB7D42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Podpisem smlouvy potvrzuje dodavatel převzetí projektové dokumentace pro provádění stavby. Tato dokumentace byla součástí zadávacích podmínek </w:t>
      </w:r>
      <w:r w:rsidR="001B0525" w:rsidRPr="007D28E5">
        <w:rPr>
          <w:rFonts w:ascii="Cambria" w:hAnsi="Cambria" w:cs="Arial"/>
          <w:szCs w:val="22"/>
        </w:rPr>
        <w:t xml:space="preserve">výběrového </w:t>
      </w:r>
      <w:r w:rsidRPr="007D28E5">
        <w:rPr>
          <w:rFonts w:ascii="Cambria" w:hAnsi="Cambria" w:cs="Arial"/>
          <w:szCs w:val="22"/>
        </w:rPr>
        <w:t>řízení veřejné zakázky, na jejímž základě byla tato smlouva podepsána.</w:t>
      </w:r>
    </w:p>
    <w:p w14:paraId="2D0B3F2B" w14:textId="6AD0314A" w:rsidR="00675B75" w:rsidRPr="00675B75" w:rsidRDefault="00675B75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 w:val="24"/>
          <w:szCs w:val="22"/>
        </w:rPr>
      </w:pPr>
      <w:r w:rsidRPr="00675B75">
        <w:rPr>
          <w:rFonts w:ascii="Cambria" w:hAnsi="Cambria" w:cs="Arial"/>
          <w:bCs/>
          <w:szCs w:val="20"/>
          <w:shd w:val="clear" w:color="auto" w:fill="FFFFFF"/>
        </w:rPr>
        <w:t>Uzavření smlouvy je podmíněno schválením finančních prostředků zastupitelstvem města Holešova.</w:t>
      </w:r>
    </w:p>
    <w:p w14:paraId="46936F9A" w14:textId="6D73F95C" w:rsidR="00927CC9" w:rsidRPr="007D28E5" w:rsidRDefault="00C53E46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8D18D1">
        <w:rPr>
          <w:rFonts w:ascii="Cambria" w:hAnsi="Cambria" w:cs="Arial"/>
        </w:rPr>
        <w:t>Tato smlouva je vyhotovena ve dvou stejnopisech, z nichž každá smluvní strana obdrží po jednom paré. Toto ustanovení neplatí v případě, že smlouva bude podepsána elektronickým zaručeným podpisem</w:t>
      </w:r>
      <w:r>
        <w:rPr>
          <w:rFonts w:ascii="Cambria" w:hAnsi="Cambria" w:cs="Arial"/>
        </w:rPr>
        <w:t>.</w:t>
      </w:r>
    </w:p>
    <w:p w14:paraId="212D394B" w14:textId="77777777" w:rsidR="00927CC9" w:rsidRPr="007D28E5" w:rsidRDefault="00927CC9" w:rsidP="007D28E5">
      <w:pPr>
        <w:pStyle w:val="Zkladntextodsazen31"/>
        <w:numPr>
          <w:ilvl w:val="1"/>
          <w:numId w:val="22"/>
        </w:numPr>
        <w:tabs>
          <w:tab w:val="left" w:pos="709"/>
        </w:tabs>
        <w:spacing w:line="276" w:lineRule="auto"/>
        <w:ind w:left="709" w:hanging="709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>Příloha:</w:t>
      </w:r>
    </w:p>
    <w:p w14:paraId="5EFBBD9F" w14:textId="77777777" w:rsidR="00B533D5" w:rsidRDefault="00927CC9" w:rsidP="007D28E5">
      <w:pPr>
        <w:pStyle w:val="Zkladntextodsazen31"/>
        <w:numPr>
          <w:ilvl w:val="2"/>
          <w:numId w:val="22"/>
        </w:numPr>
        <w:tabs>
          <w:tab w:val="left" w:pos="567"/>
          <w:tab w:val="left" w:pos="1701"/>
        </w:tabs>
        <w:spacing w:line="276" w:lineRule="auto"/>
        <w:ind w:left="1701" w:hanging="992"/>
        <w:rPr>
          <w:rFonts w:ascii="Cambria" w:hAnsi="Cambria" w:cs="Arial"/>
          <w:szCs w:val="22"/>
        </w:rPr>
      </w:pPr>
      <w:r w:rsidRPr="007D28E5">
        <w:rPr>
          <w:rFonts w:ascii="Cambria" w:hAnsi="Cambria" w:cs="Arial"/>
          <w:szCs w:val="22"/>
        </w:rPr>
        <w:t xml:space="preserve">Položkový rozpočet stavby </w:t>
      </w:r>
    </w:p>
    <w:p w14:paraId="7AA6729F" w14:textId="77777777" w:rsidR="002D199F" w:rsidRPr="007D28E5" w:rsidRDefault="002D199F" w:rsidP="007D28E5">
      <w:pPr>
        <w:pStyle w:val="Zkladntextodsazen31"/>
        <w:numPr>
          <w:ilvl w:val="2"/>
          <w:numId w:val="22"/>
        </w:numPr>
        <w:tabs>
          <w:tab w:val="left" w:pos="567"/>
          <w:tab w:val="left" w:pos="1701"/>
        </w:tabs>
        <w:spacing w:line="276" w:lineRule="auto"/>
        <w:ind w:left="1701" w:hanging="992"/>
        <w:rPr>
          <w:rFonts w:ascii="Cambria" w:hAnsi="Cambria" w:cs="Arial"/>
          <w:szCs w:val="22"/>
        </w:rPr>
      </w:pPr>
      <w:r>
        <w:rPr>
          <w:rFonts w:ascii="Cambria" w:hAnsi="Cambria" w:cs="Arial"/>
          <w:szCs w:val="22"/>
        </w:rPr>
        <w:t>Harmonogram výstavby</w:t>
      </w:r>
    </w:p>
    <w:p w14:paraId="45173F96" w14:textId="77777777" w:rsidR="002C088C" w:rsidRPr="00BE2162" w:rsidRDefault="002C088C" w:rsidP="002C088C">
      <w:pPr>
        <w:pStyle w:val="Zkladntextodsazen31"/>
        <w:tabs>
          <w:tab w:val="left" w:pos="709"/>
        </w:tabs>
        <w:spacing w:line="276" w:lineRule="auto"/>
        <w:ind w:left="720" w:firstLine="0"/>
        <w:rPr>
          <w:rFonts w:ascii="Cambria" w:hAnsi="Cambria" w:cstheme="minorHAnsi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C088C" w:rsidRPr="00BE2162" w14:paraId="212752AA" w14:textId="77777777" w:rsidTr="002C088C">
        <w:trPr>
          <w:trHeight w:val="882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498" w14:textId="04242C14" w:rsidR="002C088C" w:rsidRPr="003B178B" w:rsidRDefault="002C088C" w:rsidP="00B3324F">
            <w:pPr>
              <w:spacing w:line="276" w:lineRule="auto"/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  <w:r w:rsidRPr="003B178B"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</w:rPr>
              <w:t>Doložka dle § 41 zákona č. 128/2000 Sb., o obcích, ve znění pozdějších předpisů: Tato smlouva byla schválena usnesením rady města Holešova</w:t>
            </w:r>
            <w:r w:rsidR="00706838" w:rsidRPr="003B178B"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</w:rPr>
              <w:t>,</w:t>
            </w:r>
            <w:r w:rsidRPr="003B178B"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</w:rPr>
              <w:t xml:space="preserve"> ze dne …….. 202</w:t>
            </w:r>
            <w:r w:rsidR="00DA37A8"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</w:rPr>
              <w:t>5</w:t>
            </w:r>
            <w:r w:rsidRPr="003B178B">
              <w:rPr>
                <w:rFonts w:ascii="Cambria" w:eastAsia="Calibri" w:hAnsi="Cambria" w:cs="Calibri"/>
                <w:b/>
                <w:bCs/>
                <w:i/>
                <w:sz w:val="20"/>
                <w:szCs w:val="20"/>
              </w:rPr>
              <w:t>, č. …….</w:t>
            </w:r>
            <w:r w:rsidRPr="003B178B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/……RM/202</w:t>
            </w:r>
            <w:r w:rsidR="00DA37A8">
              <w:rPr>
                <w:rFonts w:ascii="Cambria" w:hAnsi="Cambria" w:cs="Calibri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</w:tbl>
    <w:p w14:paraId="5E88333F" w14:textId="77777777" w:rsidR="00927CC9" w:rsidRDefault="00927CC9" w:rsidP="007D28E5">
      <w:pPr>
        <w:tabs>
          <w:tab w:val="left" w:pos="7890"/>
        </w:tabs>
        <w:spacing w:line="276" w:lineRule="auto"/>
        <w:jc w:val="both"/>
        <w:rPr>
          <w:rFonts w:ascii="Cambria" w:hAnsi="Cambria" w:cs="Arial"/>
          <w:sz w:val="24"/>
          <w:szCs w:val="22"/>
        </w:rPr>
      </w:pPr>
    </w:p>
    <w:p w14:paraId="6EB33F41" w14:textId="77777777" w:rsidR="00675B75" w:rsidRPr="00675B75" w:rsidRDefault="00675B75" w:rsidP="007D28E5">
      <w:pPr>
        <w:tabs>
          <w:tab w:val="left" w:pos="7890"/>
        </w:tabs>
        <w:spacing w:line="276" w:lineRule="auto"/>
        <w:jc w:val="both"/>
        <w:rPr>
          <w:rFonts w:ascii="Cambria" w:hAnsi="Cambria" w:cs="Arial"/>
          <w:sz w:val="1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27CC9" w:rsidRPr="007D28E5" w14:paraId="52C1570D" w14:textId="77777777" w:rsidTr="00627692">
        <w:tc>
          <w:tcPr>
            <w:tcW w:w="4747" w:type="dxa"/>
          </w:tcPr>
          <w:p w14:paraId="6E339C6D" w14:textId="5876779A" w:rsidR="00927CC9" w:rsidRPr="007D28E5" w:rsidRDefault="00927CC9" w:rsidP="00791638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/>
                <w:szCs w:val="22"/>
              </w:rPr>
              <w:t>V</w:t>
            </w:r>
            <w:r w:rsidR="00F40B80">
              <w:rPr>
                <w:rFonts w:ascii="Cambria" w:hAnsi="Cambria"/>
                <w:szCs w:val="22"/>
              </w:rPr>
              <w:t xml:space="preserve"> </w:t>
            </w:r>
            <w:r w:rsidR="00791638">
              <w:rPr>
                <w:rFonts w:ascii="Cambria" w:hAnsi="Cambria"/>
                <w:szCs w:val="22"/>
              </w:rPr>
              <w:t>Holešově</w:t>
            </w:r>
            <w:r w:rsidRPr="007D28E5">
              <w:rPr>
                <w:rFonts w:ascii="Cambria" w:hAnsi="Cambria"/>
                <w:szCs w:val="22"/>
              </w:rPr>
              <w:t>,</w:t>
            </w:r>
            <w:r w:rsidRPr="007D28E5">
              <w:rPr>
                <w:rFonts w:ascii="Cambria" w:hAnsi="Cambria" w:cs="Arial"/>
                <w:szCs w:val="22"/>
              </w:rPr>
              <w:t xml:space="preserve"> dne </w:t>
            </w:r>
            <w:r w:rsidR="00CA3D8B"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="00CA3D8B" w:rsidRPr="007D28E5">
              <w:rPr>
                <w:rFonts w:ascii="Cambria" w:hAnsi="Cambria" w:cs="Arial"/>
                <w:szCs w:val="22"/>
                <w:highlight w:val="lightGray"/>
              </w:rPr>
            </w:r>
            <w:r w:rsidR="00CA3D8B"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CA3D8B"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  <w:r w:rsidR="006060DD" w:rsidRPr="007D28E5">
              <w:rPr>
                <w:rFonts w:ascii="Cambria" w:hAnsi="Cambria" w:cs="Arial"/>
                <w:szCs w:val="22"/>
              </w:rPr>
              <w:t xml:space="preserve"> 20</w:t>
            </w:r>
            <w:r w:rsidR="00D17032">
              <w:rPr>
                <w:rFonts w:ascii="Cambria" w:hAnsi="Cambria" w:cs="Arial"/>
                <w:szCs w:val="22"/>
              </w:rPr>
              <w:t>2</w:t>
            </w:r>
            <w:r w:rsidR="00DA37A8">
              <w:rPr>
                <w:rFonts w:ascii="Cambria" w:hAnsi="Cambria" w:cs="Arial"/>
                <w:szCs w:val="22"/>
              </w:rPr>
              <w:t>5</w:t>
            </w:r>
          </w:p>
        </w:tc>
        <w:tc>
          <w:tcPr>
            <w:tcW w:w="4747" w:type="dxa"/>
          </w:tcPr>
          <w:p w14:paraId="4D04F895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</w:tc>
      </w:tr>
      <w:tr w:rsidR="00927CC9" w:rsidRPr="007D28E5" w14:paraId="6B4F7244" w14:textId="77777777" w:rsidTr="00627692">
        <w:tc>
          <w:tcPr>
            <w:tcW w:w="4747" w:type="dxa"/>
          </w:tcPr>
          <w:p w14:paraId="5E356F47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42FAE3AA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za objednatele:</w:t>
            </w:r>
          </w:p>
        </w:tc>
        <w:tc>
          <w:tcPr>
            <w:tcW w:w="4747" w:type="dxa"/>
          </w:tcPr>
          <w:p w14:paraId="2DFCC7AD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bCs/>
                <w:szCs w:val="22"/>
              </w:rPr>
            </w:pPr>
          </w:p>
          <w:p w14:paraId="5585064C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bCs/>
                <w:szCs w:val="22"/>
              </w:rPr>
              <w:t>za zhotovitele:</w:t>
            </w:r>
          </w:p>
        </w:tc>
      </w:tr>
      <w:tr w:rsidR="00927CC9" w:rsidRPr="007D28E5" w14:paraId="0810943E" w14:textId="77777777" w:rsidTr="00627692">
        <w:tc>
          <w:tcPr>
            <w:tcW w:w="4747" w:type="dxa"/>
          </w:tcPr>
          <w:p w14:paraId="61DF80AE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5658754B" w14:textId="77777777" w:rsidR="00927CC9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7CD74924" w14:textId="77777777" w:rsidR="00C53E46" w:rsidRPr="007D28E5" w:rsidRDefault="00C53E46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1A988F2C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6BA21BE6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451535C0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both"/>
              <w:rPr>
                <w:rFonts w:ascii="Cambria" w:hAnsi="Cambria" w:cs="Arial"/>
                <w:szCs w:val="22"/>
              </w:rPr>
            </w:pPr>
          </w:p>
          <w:p w14:paraId="59BBCF81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_____________________________</w:t>
            </w:r>
          </w:p>
          <w:p w14:paraId="15147004" w14:textId="77777777" w:rsidR="00D17032" w:rsidRDefault="002D199F" w:rsidP="00F6181D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1"/>
              </w:rPr>
              <w:t>Mgr</w:t>
            </w:r>
            <w:r w:rsidR="00D17032" w:rsidRPr="002426EF">
              <w:rPr>
                <w:rFonts w:ascii="Cambria" w:hAnsi="Cambria" w:cs="Arial"/>
                <w:szCs w:val="21"/>
              </w:rPr>
              <w:t xml:space="preserve">. </w:t>
            </w:r>
            <w:r w:rsidR="00791638">
              <w:rPr>
                <w:rFonts w:ascii="Cambria" w:hAnsi="Cambria" w:cs="Arial"/>
                <w:szCs w:val="21"/>
              </w:rPr>
              <w:t>Milan Fritz</w:t>
            </w:r>
            <w:r w:rsidR="00D17032" w:rsidRPr="007D28E5">
              <w:rPr>
                <w:rFonts w:ascii="Cambria" w:hAnsi="Cambria" w:cs="Arial"/>
                <w:szCs w:val="22"/>
              </w:rPr>
              <w:t xml:space="preserve"> </w:t>
            </w:r>
          </w:p>
          <w:p w14:paraId="4C1A0F5C" w14:textId="3D959FE8" w:rsidR="00927CC9" w:rsidRPr="007D28E5" w:rsidRDefault="00927CC9" w:rsidP="00F6181D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4747" w:type="dxa"/>
          </w:tcPr>
          <w:p w14:paraId="1ECC2852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6BC82E20" w14:textId="77777777" w:rsidR="00927CC9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166CF808" w14:textId="77777777" w:rsidR="00C53E46" w:rsidRPr="007D28E5" w:rsidRDefault="00C53E46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51323066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0D77A16F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4178D3C6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</w:p>
          <w:p w14:paraId="53613276" w14:textId="77777777" w:rsidR="00927CC9" w:rsidRPr="007D28E5" w:rsidRDefault="00927CC9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</w:rPr>
              <w:t>_____________________________</w:t>
            </w:r>
          </w:p>
          <w:p w14:paraId="52D9C969" w14:textId="77777777" w:rsidR="00927CC9" w:rsidRPr="007D28E5" w:rsidRDefault="00CA3D8B" w:rsidP="007D28E5">
            <w:pPr>
              <w:tabs>
                <w:tab w:val="left" w:pos="7890"/>
              </w:tabs>
              <w:spacing w:line="276" w:lineRule="auto"/>
              <w:jc w:val="center"/>
              <w:rPr>
                <w:rFonts w:ascii="Cambria" w:hAnsi="Cambria" w:cs="Arial"/>
                <w:szCs w:val="22"/>
              </w:rPr>
            </w:pP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instrText xml:space="preserve"> FORMTEXT </w:instrTex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separate"/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="00927CC9" w:rsidRPr="007D28E5">
              <w:rPr>
                <w:rFonts w:ascii="Cambria" w:hAnsi="Cambria" w:cs="Arial"/>
                <w:szCs w:val="22"/>
                <w:highlight w:val="lightGray"/>
              </w:rPr>
              <w:t> </w:t>
            </w:r>
            <w:r w:rsidRPr="007D28E5">
              <w:rPr>
                <w:rFonts w:ascii="Cambria" w:hAnsi="Cambria" w:cs="Arial"/>
                <w:szCs w:val="22"/>
                <w:highlight w:val="lightGray"/>
              </w:rPr>
              <w:fldChar w:fldCharType="end"/>
            </w:r>
          </w:p>
        </w:tc>
      </w:tr>
    </w:tbl>
    <w:p w14:paraId="7F13D2DB" w14:textId="77777777" w:rsidR="00B533D5" w:rsidRPr="007D28E5" w:rsidRDefault="00B533D5" w:rsidP="00046F66">
      <w:pPr>
        <w:tabs>
          <w:tab w:val="left" w:pos="5387"/>
        </w:tabs>
        <w:spacing w:line="276" w:lineRule="auto"/>
        <w:jc w:val="both"/>
        <w:rPr>
          <w:rFonts w:ascii="Cambria" w:hAnsi="Cambria" w:cs="Arial"/>
          <w:bCs/>
          <w:szCs w:val="22"/>
        </w:rPr>
      </w:pPr>
    </w:p>
    <w:sectPr w:rsidR="00B533D5" w:rsidRPr="007D28E5" w:rsidSect="00022F6F">
      <w:headerReference w:type="default" r:id="rId11"/>
      <w:footerReference w:type="default" r:id="rId12"/>
      <w:pgSz w:w="11906" w:h="16838"/>
      <w:pgMar w:top="1134" w:right="1134" w:bottom="1134" w:left="1418" w:header="0" w:footer="567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4089" w14:textId="77777777" w:rsidR="0099323C" w:rsidRDefault="0099323C">
      <w:r>
        <w:separator/>
      </w:r>
    </w:p>
  </w:endnote>
  <w:endnote w:type="continuationSeparator" w:id="0">
    <w:p w14:paraId="32BEE957" w14:textId="77777777" w:rsidR="0099323C" w:rsidRDefault="0099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EB90" w14:textId="77777777" w:rsidR="00B533D5" w:rsidRPr="00A530D2" w:rsidRDefault="00F9594F">
    <w:pPr>
      <w:pStyle w:val="Zpat"/>
      <w:rPr>
        <w:rFonts w:cs="Arial"/>
        <w:szCs w:val="22"/>
        <w:lang w:eastAsia="cs-CZ"/>
      </w:rPr>
    </w:pPr>
    <w:r>
      <w:rPr>
        <w:rFonts w:cs="Arial"/>
        <w:noProof/>
        <w:szCs w:val="22"/>
        <w:lang w:eastAsia="cs-CZ"/>
      </w:rPr>
      <mc:AlternateContent>
        <mc:Choice Requires="wps">
          <w:drawing>
            <wp:anchor distT="0" distB="0" distL="0" distR="0" simplePos="0" relativeHeight="18" behindDoc="0" locked="0" layoutInCell="1" allowOverlap="1" wp14:anchorId="6BC97BE2" wp14:editId="2BA283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8125" cy="131445"/>
              <wp:effectExtent l="0" t="0" r="0" b="0"/>
              <wp:wrapSquare wrapText="largest"/>
              <wp:docPr id="2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489ECE1" w14:textId="77777777" w:rsidR="00B533D5" w:rsidRPr="00927CC9" w:rsidRDefault="00CA3D8B">
                          <w:pPr>
                            <w:pStyle w:val="Zpa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927CC9">
                            <w:rPr>
                              <w:rStyle w:val="slostrnky"/>
                            </w:rPr>
                            <w:fldChar w:fldCharType="begin"/>
                          </w:r>
                          <w:r w:rsidR="00BB7D42" w:rsidRPr="00927CC9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instrText>PAGE</w:instrText>
                          </w:r>
                          <w:r w:rsidRPr="00927CC9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F4F90">
                            <w:rPr>
                              <w:rFonts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27CC9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97BE2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18.75pt;height:10.35pt;z-index:1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" stroked="f">
              <v:fill opacity="0"/>
              <v:textbox style="mso-fit-shape-to-text:t" inset="0,0,0,0">
                <w:txbxContent>
                  <w:p w14:paraId="1489ECE1" w14:textId="77777777" w:rsidR="00B533D5" w:rsidRPr="00927CC9" w:rsidRDefault="00CA3D8B">
                    <w:pPr>
                      <w:pStyle w:val="Zpa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927CC9">
                      <w:rPr>
                        <w:rStyle w:val="slostrnky"/>
                      </w:rPr>
                      <w:fldChar w:fldCharType="begin"/>
                    </w:r>
                    <w:r w:rsidR="00BB7D42" w:rsidRPr="00927CC9">
                      <w:rPr>
                        <w:rFonts w:cs="Arial"/>
                        <w:b/>
                        <w:sz w:val="18"/>
                        <w:szCs w:val="18"/>
                      </w:rPr>
                      <w:instrText>PAGE</w:instrText>
                    </w:r>
                    <w:r w:rsidRPr="00927CC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BF4F90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27CC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E56C" w14:textId="77777777" w:rsidR="0099323C" w:rsidRDefault="0099323C">
      <w:r>
        <w:separator/>
      </w:r>
    </w:p>
  </w:footnote>
  <w:footnote w:type="continuationSeparator" w:id="0">
    <w:p w14:paraId="7E324BA1" w14:textId="77777777" w:rsidR="0099323C" w:rsidRDefault="0099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7292" w14:textId="77777777" w:rsidR="00CE4415" w:rsidRDefault="00CE4415" w:rsidP="00CE4415">
    <w:pPr>
      <w:pStyle w:val="Zhlav"/>
    </w:pPr>
  </w:p>
  <w:p w14:paraId="7961FD03" w14:textId="77777777" w:rsidR="00CE4415" w:rsidRDefault="00CE4415" w:rsidP="00CE4415">
    <w:pPr>
      <w:pStyle w:val="Zhlav"/>
    </w:pPr>
  </w:p>
  <w:p w14:paraId="3F346236" w14:textId="77777777" w:rsidR="00CE4415" w:rsidRDefault="00CE4415" w:rsidP="00CE4415">
    <w:pPr>
      <w:pStyle w:val="Zhlav"/>
    </w:pPr>
  </w:p>
  <w:p w14:paraId="78C9CFDC" w14:textId="77777777" w:rsidR="00CE4415" w:rsidRPr="00CE4415" w:rsidRDefault="00CE4415" w:rsidP="00CE44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052"/>
    <w:multiLevelType w:val="multilevel"/>
    <w:tmpl w:val="D0EC6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2327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357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5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6" w:hanging="1800"/>
      </w:pPr>
      <w:rPr>
        <w:rFonts w:hint="default"/>
      </w:rPr>
    </w:lvl>
  </w:abstractNum>
  <w:abstractNum w:abstractNumId="1" w15:restartNumberingAfterBreak="0">
    <w:nsid w:val="0BE03698"/>
    <w:multiLevelType w:val="hybridMultilevel"/>
    <w:tmpl w:val="B2BA3240"/>
    <w:lvl w:ilvl="0" w:tplc="202CA76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C9D031C"/>
    <w:multiLevelType w:val="multilevel"/>
    <w:tmpl w:val="EE56DC78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3" w15:restartNumberingAfterBreak="0">
    <w:nsid w:val="0F3E5E99"/>
    <w:multiLevelType w:val="hybridMultilevel"/>
    <w:tmpl w:val="F0BCE6C8"/>
    <w:lvl w:ilvl="0" w:tplc="05A85A52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Mang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F2575"/>
    <w:multiLevelType w:val="hybridMultilevel"/>
    <w:tmpl w:val="AD8AF840"/>
    <w:lvl w:ilvl="0" w:tplc="5B9E383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832"/>
    <w:multiLevelType w:val="multilevel"/>
    <w:tmpl w:val="A2A4E028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1D397E"/>
    <w:multiLevelType w:val="hybridMultilevel"/>
    <w:tmpl w:val="DB063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09E3"/>
    <w:multiLevelType w:val="hybridMultilevel"/>
    <w:tmpl w:val="68F27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01DA"/>
    <w:multiLevelType w:val="hybridMultilevel"/>
    <w:tmpl w:val="2B389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986"/>
    <w:multiLevelType w:val="hybridMultilevel"/>
    <w:tmpl w:val="2618D020"/>
    <w:lvl w:ilvl="0" w:tplc="88C20C10">
      <w:numFmt w:val="bullet"/>
      <w:lvlText w:val="-"/>
      <w:lvlJc w:val="left"/>
      <w:pPr>
        <w:ind w:left="720" w:hanging="360"/>
      </w:pPr>
      <w:rPr>
        <w:rFonts w:ascii="Cambria" w:eastAsia="Lucida Sans Unicode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4788"/>
    <w:multiLevelType w:val="hybridMultilevel"/>
    <w:tmpl w:val="824867C8"/>
    <w:lvl w:ilvl="0" w:tplc="E904C202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0D78"/>
    <w:multiLevelType w:val="multilevel"/>
    <w:tmpl w:val="E07EF306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12" w15:restartNumberingAfterBreak="0">
    <w:nsid w:val="27384880"/>
    <w:multiLevelType w:val="multilevel"/>
    <w:tmpl w:val="3F2AA16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50D3C"/>
    <w:multiLevelType w:val="multilevel"/>
    <w:tmpl w:val="C66C8F2E"/>
    <w:lvl w:ilvl="0">
      <w:start w:val="1"/>
      <w:numFmt w:val="lowerLetter"/>
      <w:lvlText w:val="%1)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14" w15:restartNumberingAfterBreak="0">
    <w:nsid w:val="30F44AC9"/>
    <w:multiLevelType w:val="multilevel"/>
    <w:tmpl w:val="02305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  <w:sz w:val="22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szCs w:val="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E4316B"/>
    <w:multiLevelType w:val="hybridMultilevel"/>
    <w:tmpl w:val="4E48B314"/>
    <w:lvl w:ilvl="0" w:tplc="77FC626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Cambria" w:eastAsia="Times New Roman" w:hAnsi="Cambria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322875BC"/>
    <w:multiLevelType w:val="multilevel"/>
    <w:tmpl w:val="1AFA4AE6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17" w15:restartNumberingAfterBreak="0">
    <w:nsid w:val="3AEC302D"/>
    <w:multiLevelType w:val="multilevel"/>
    <w:tmpl w:val="C7B88C64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04B2ED4"/>
    <w:multiLevelType w:val="multilevel"/>
    <w:tmpl w:val="64383FC6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20" w15:restartNumberingAfterBreak="0">
    <w:nsid w:val="40D8632C"/>
    <w:multiLevelType w:val="multilevel"/>
    <w:tmpl w:val="B1BCF9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12C080E"/>
    <w:multiLevelType w:val="multilevel"/>
    <w:tmpl w:val="71CE573C"/>
    <w:lvl w:ilvl="0">
      <w:start w:val="1"/>
      <w:numFmt w:val="lowerLetter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22" w15:restartNumberingAfterBreak="0">
    <w:nsid w:val="42242CE9"/>
    <w:multiLevelType w:val="multilevel"/>
    <w:tmpl w:val="57FCC62E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23" w15:restartNumberingAfterBreak="0">
    <w:nsid w:val="44291368"/>
    <w:multiLevelType w:val="hybridMultilevel"/>
    <w:tmpl w:val="C87CD85C"/>
    <w:lvl w:ilvl="0" w:tplc="09CAF79C">
      <w:start w:val="1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73064E"/>
    <w:multiLevelType w:val="hybridMultilevel"/>
    <w:tmpl w:val="89422700"/>
    <w:lvl w:ilvl="0" w:tplc="B1186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00C179F"/>
    <w:multiLevelType w:val="multilevel"/>
    <w:tmpl w:val="DB36637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trike w:val="0"/>
        <w:color w:val="auto"/>
        <w:sz w:val="24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6" w15:restartNumberingAfterBreak="0">
    <w:nsid w:val="510F7F13"/>
    <w:multiLevelType w:val="multilevel"/>
    <w:tmpl w:val="877E650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E95A88"/>
    <w:multiLevelType w:val="multilevel"/>
    <w:tmpl w:val="B94072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17195D"/>
    <w:multiLevelType w:val="hybridMultilevel"/>
    <w:tmpl w:val="244CDA0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33FFD"/>
    <w:multiLevelType w:val="multilevel"/>
    <w:tmpl w:val="0A84BB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1E3CB7"/>
    <w:multiLevelType w:val="multilevel"/>
    <w:tmpl w:val="FF028CAA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31" w15:restartNumberingAfterBreak="0">
    <w:nsid w:val="60E14FD8"/>
    <w:multiLevelType w:val="hybridMultilevel"/>
    <w:tmpl w:val="DC2C3D8A"/>
    <w:lvl w:ilvl="0" w:tplc="D4462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354B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34F06BC"/>
    <w:multiLevelType w:val="multilevel"/>
    <w:tmpl w:val="01FCA15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DA5112"/>
    <w:multiLevelType w:val="multilevel"/>
    <w:tmpl w:val="DEBC7356"/>
    <w:lvl w:ilvl="0">
      <w:start w:val="1"/>
      <w:numFmt w:val="lowerLetter"/>
      <w:lvlText w:val="%1."/>
      <w:lvlJc w:val="left"/>
      <w:pPr>
        <w:ind w:left="930" w:hanging="57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43BB8"/>
    <w:multiLevelType w:val="multilevel"/>
    <w:tmpl w:val="8B8E6F04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36" w15:restartNumberingAfterBreak="0">
    <w:nsid w:val="6DA803AD"/>
    <w:multiLevelType w:val="hybridMultilevel"/>
    <w:tmpl w:val="1346C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6616A"/>
    <w:multiLevelType w:val="multilevel"/>
    <w:tmpl w:val="B6CC673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9003644"/>
    <w:multiLevelType w:val="hybridMultilevel"/>
    <w:tmpl w:val="3CDA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21489"/>
    <w:multiLevelType w:val="multilevel"/>
    <w:tmpl w:val="0F209FCE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abstractNum w:abstractNumId="40" w15:restartNumberingAfterBreak="0">
    <w:nsid w:val="7C7B47DB"/>
    <w:multiLevelType w:val="hybridMultilevel"/>
    <w:tmpl w:val="310CFAE0"/>
    <w:lvl w:ilvl="0" w:tplc="2348D678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17544"/>
    <w:multiLevelType w:val="multilevel"/>
    <w:tmpl w:val="06649BBE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</w:lvl>
    <w:lvl w:ilvl="2">
      <w:start w:val="1"/>
      <w:numFmt w:val="decimal"/>
      <w:lvlText w:val="%3."/>
      <w:lvlJc w:val="left"/>
      <w:pPr>
        <w:tabs>
          <w:tab w:val="num" w:pos="2699"/>
        </w:tabs>
        <w:ind w:left="2699" w:hanging="36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decimal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decimal"/>
      <w:lvlText w:val="%6."/>
      <w:lvlJc w:val="left"/>
      <w:pPr>
        <w:tabs>
          <w:tab w:val="num" w:pos="4859"/>
        </w:tabs>
        <w:ind w:left="4859" w:hanging="36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decimal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decimal"/>
      <w:lvlText w:val="%9."/>
      <w:lvlJc w:val="left"/>
      <w:pPr>
        <w:tabs>
          <w:tab w:val="num" w:pos="7019"/>
        </w:tabs>
        <w:ind w:left="7019" w:hanging="360"/>
      </w:pPr>
    </w:lvl>
  </w:abstractNum>
  <w:num w:numId="1" w16cid:durableId="2013297336">
    <w:abstractNumId w:val="20"/>
  </w:num>
  <w:num w:numId="2" w16cid:durableId="262611491">
    <w:abstractNumId w:val="13"/>
  </w:num>
  <w:num w:numId="3" w16cid:durableId="403533893">
    <w:abstractNumId w:val="12"/>
  </w:num>
  <w:num w:numId="4" w16cid:durableId="178084396">
    <w:abstractNumId w:val="39"/>
  </w:num>
  <w:num w:numId="5" w16cid:durableId="204876679">
    <w:abstractNumId w:val="2"/>
  </w:num>
  <w:num w:numId="6" w16cid:durableId="767433977">
    <w:abstractNumId w:val="27"/>
  </w:num>
  <w:num w:numId="7" w16cid:durableId="1333336630">
    <w:abstractNumId w:val="19"/>
  </w:num>
  <w:num w:numId="8" w16cid:durableId="1712149278">
    <w:abstractNumId w:val="41"/>
  </w:num>
  <w:num w:numId="9" w16cid:durableId="1445684691">
    <w:abstractNumId w:val="16"/>
  </w:num>
  <w:num w:numId="10" w16cid:durableId="475336393">
    <w:abstractNumId w:val="34"/>
  </w:num>
  <w:num w:numId="11" w16cid:durableId="1385055640">
    <w:abstractNumId w:val="11"/>
  </w:num>
  <w:num w:numId="12" w16cid:durableId="458033352">
    <w:abstractNumId w:val="30"/>
  </w:num>
  <w:num w:numId="13" w16cid:durableId="12877794">
    <w:abstractNumId w:val="35"/>
  </w:num>
  <w:num w:numId="14" w16cid:durableId="731931375">
    <w:abstractNumId w:val="22"/>
  </w:num>
  <w:num w:numId="15" w16cid:durableId="1960604702">
    <w:abstractNumId w:val="17"/>
  </w:num>
  <w:num w:numId="16" w16cid:durableId="1032533082">
    <w:abstractNumId w:val="21"/>
  </w:num>
  <w:num w:numId="17" w16cid:durableId="1221985859">
    <w:abstractNumId w:val="5"/>
  </w:num>
  <w:num w:numId="18" w16cid:durableId="1131438572">
    <w:abstractNumId w:val="37"/>
  </w:num>
  <w:num w:numId="19" w16cid:durableId="1449739614">
    <w:abstractNumId w:val="33"/>
  </w:num>
  <w:num w:numId="20" w16cid:durableId="2145077735">
    <w:abstractNumId w:val="26"/>
  </w:num>
  <w:num w:numId="21" w16cid:durableId="32771821">
    <w:abstractNumId w:val="29"/>
  </w:num>
  <w:num w:numId="22" w16cid:durableId="250625671">
    <w:abstractNumId w:val="14"/>
  </w:num>
  <w:num w:numId="23" w16cid:durableId="1766608929">
    <w:abstractNumId w:val="0"/>
  </w:num>
  <w:num w:numId="24" w16cid:durableId="1225020102">
    <w:abstractNumId w:val="25"/>
  </w:num>
  <w:num w:numId="25" w16cid:durableId="716203751">
    <w:abstractNumId w:val="1"/>
  </w:num>
  <w:num w:numId="26" w16cid:durableId="1202135742">
    <w:abstractNumId w:val="15"/>
  </w:num>
  <w:num w:numId="27" w16cid:durableId="2145583576">
    <w:abstractNumId w:val="18"/>
  </w:num>
  <w:num w:numId="28" w16cid:durableId="2037612376">
    <w:abstractNumId w:val="6"/>
  </w:num>
  <w:num w:numId="29" w16cid:durableId="604271924">
    <w:abstractNumId w:val="8"/>
  </w:num>
  <w:num w:numId="30" w16cid:durableId="1036808673">
    <w:abstractNumId w:val="31"/>
  </w:num>
  <w:num w:numId="31" w16cid:durableId="1084381875">
    <w:abstractNumId w:val="7"/>
  </w:num>
  <w:num w:numId="32" w16cid:durableId="860240541">
    <w:abstractNumId w:val="10"/>
  </w:num>
  <w:num w:numId="33" w16cid:durableId="1655060445">
    <w:abstractNumId w:val="3"/>
  </w:num>
  <w:num w:numId="34" w16cid:durableId="1294217540">
    <w:abstractNumId w:val="28"/>
  </w:num>
  <w:num w:numId="35" w16cid:durableId="1850944738">
    <w:abstractNumId w:val="36"/>
  </w:num>
  <w:num w:numId="36" w16cid:durableId="1525902201">
    <w:abstractNumId w:val="23"/>
  </w:num>
  <w:num w:numId="37" w16cid:durableId="302658367">
    <w:abstractNumId w:val="32"/>
  </w:num>
  <w:num w:numId="38" w16cid:durableId="1128280860">
    <w:abstractNumId w:val="24"/>
  </w:num>
  <w:num w:numId="39" w16cid:durableId="1231699609">
    <w:abstractNumId w:val="38"/>
  </w:num>
  <w:num w:numId="40" w16cid:durableId="104928893">
    <w:abstractNumId w:val="40"/>
  </w:num>
  <w:num w:numId="41" w16cid:durableId="2077580958">
    <w:abstractNumId w:val="4"/>
  </w:num>
  <w:num w:numId="42" w16cid:durableId="1943340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 w:cryptProviderType="rsaAES" w:cryptAlgorithmClass="hash" w:cryptAlgorithmType="typeAny" w:cryptAlgorithmSid="14" w:cryptSpinCount="100000" w:hash="xVUaMP6l2OQD0Ju0ErOWgb6I1IWXyx/41cf/jFSDN1TmlINo1cfo4+wewOk/GAWVDzcavF59QkZoWWBZcJ/buA==" w:salt="VVFKdbKwCRDQCmHzOP2n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3D5"/>
    <w:rsid w:val="000070FD"/>
    <w:rsid w:val="000101B1"/>
    <w:rsid w:val="00022F6F"/>
    <w:rsid w:val="00046F66"/>
    <w:rsid w:val="000517F2"/>
    <w:rsid w:val="00064D4A"/>
    <w:rsid w:val="00096317"/>
    <w:rsid w:val="00097E25"/>
    <w:rsid w:val="000A7A3E"/>
    <w:rsid w:val="000A7E7A"/>
    <w:rsid w:val="000B1244"/>
    <w:rsid w:val="000C6FF8"/>
    <w:rsid w:val="000D4FB1"/>
    <w:rsid w:val="000F144E"/>
    <w:rsid w:val="00105531"/>
    <w:rsid w:val="0011015A"/>
    <w:rsid w:val="00190FA4"/>
    <w:rsid w:val="001971CA"/>
    <w:rsid w:val="001A6172"/>
    <w:rsid w:val="001B0525"/>
    <w:rsid w:val="001C0632"/>
    <w:rsid w:val="001C45F1"/>
    <w:rsid w:val="001E175E"/>
    <w:rsid w:val="001E20DF"/>
    <w:rsid w:val="001E23A7"/>
    <w:rsid w:val="001F42EB"/>
    <w:rsid w:val="00226D30"/>
    <w:rsid w:val="002413E5"/>
    <w:rsid w:val="00270B2E"/>
    <w:rsid w:val="002845C1"/>
    <w:rsid w:val="00284B69"/>
    <w:rsid w:val="00285377"/>
    <w:rsid w:val="0029018D"/>
    <w:rsid w:val="002956B8"/>
    <w:rsid w:val="002C0523"/>
    <w:rsid w:val="002C088C"/>
    <w:rsid w:val="002C6F37"/>
    <w:rsid w:val="002D199F"/>
    <w:rsid w:val="002D5D5C"/>
    <w:rsid w:val="002F24E3"/>
    <w:rsid w:val="0031008A"/>
    <w:rsid w:val="00317912"/>
    <w:rsid w:val="003432C3"/>
    <w:rsid w:val="00375E8B"/>
    <w:rsid w:val="003B178B"/>
    <w:rsid w:val="003B311F"/>
    <w:rsid w:val="003B6442"/>
    <w:rsid w:val="003F2769"/>
    <w:rsid w:val="003F3807"/>
    <w:rsid w:val="003F4759"/>
    <w:rsid w:val="00410F2C"/>
    <w:rsid w:val="0041473A"/>
    <w:rsid w:val="00437A98"/>
    <w:rsid w:val="00451FD3"/>
    <w:rsid w:val="00462B08"/>
    <w:rsid w:val="004658A3"/>
    <w:rsid w:val="00473833"/>
    <w:rsid w:val="00481AF8"/>
    <w:rsid w:val="00485B19"/>
    <w:rsid w:val="00485E0A"/>
    <w:rsid w:val="004E0438"/>
    <w:rsid w:val="004E0AFA"/>
    <w:rsid w:val="004F1498"/>
    <w:rsid w:val="00500F51"/>
    <w:rsid w:val="00511656"/>
    <w:rsid w:val="00521FDC"/>
    <w:rsid w:val="00524AB7"/>
    <w:rsid w:val="00565C0E"/>
    <w:rsid w:val="00592272"/>
    <w:rsid w:val="00596ED4"/>
    <w:rsid w:val="005B40FC"/>
    <w:rsid w:val="005B5B75"/>
    <w:rsid w:val="005E5A40"/>
    <w:rsid w:val="005E5A67"/>
    <w:rsid w:val="00602701"/>
    <w:rsid w:val="00605930"/>
    <w:rsid w:val="006060DD"/>
    <w:rsid w:val="00606F92"/>
    <w:rsid w:val="006135EB"/>
    <w:rsid w:val="006155D3"/>
    <w:rsid w:val="006274F5"/>
    <w:rsid w:val="00643139"/>
    <w:rsid w:val="0064505C"/>
    <w:rsid w:val="006630FE"/>
    <w:rsid w:val="0067318A"/>
    <w:rsid w:val="00675B75"/>
    <w:rsid w:val="00682531"/>
    <w:rsid w:val="00682C7F"/>
    <w:rsid w:val="00695CAD"/>
    <w:rsid w:val="006E1B53"/>
    <w:rsid w:val="006F1551"/>
    <w:rsid w:val="006F603B"/>
    <w:rsid w:val="00701B33"/>
    <w:rsid w:val="00706838"/>
    <w:rsid w:val="0073010F"/>
    <w:rsid w:val="00740FF0"/>
    <w:rsid w:val="00741EC5"/>
    <w:rsid w:val="00754A44"/>
    <w:rsid w:val="00762474"/>
    <w:rsid w:val="00775950"/>
    <w:rsid w:val="00791638"/>
    <w:rsid w:val="007A638D"/>
    <w:rsid w:val="007D28E5"/>
    <w:rsid w:val="007E3094"/>
    <w:rsid w:val="007E77C5"/>
    <w:rsid w:val="0082583E"/>
    <w:rsid w:val="0083781E"/>
    <w:rsid w:val="0085108E"/>
    <w:rsid w:val="008607EA"/>
    <w:rsid w:val="00861EA3"/>
    <w:rsid w:val="008814DF"/>
    <w:rsid w:val="008A359B"/>
    <w:rsid w:val="008A419D"/>
    <w:rsid w:val="008A65F2"/>
    <w:rsid w:val="008D1F07"/>
    <w:rsid w:val="008E6ED6"/>
    <w:rsid w:val="008F2BD2"/>
    <w:rsid w:val="008F33A3"/>
    <w:rsid w:val="008F7672"/>
    <w:rsid w:val="0092359B"/>
    <w:rsid w:val="00923938"/>
    <w:rsid w:val="00926692"/>
    <w:rsid w:val="00927CC9"/>
    <w:rsid w:val="00935E25"/>
    <w:rsid w:val="009418BD"/>
    <w:rsid w:val="00944ADD"/>
    <w:rsid w:val="009463E9"/>
    <w:rsid w:val="00953CB3"/>
    <w:rsid w:val="00955061"/>
    <w:rsid w:val="00955DC2"/>
    <w:rsid w:val="00962C2D"/>
    <w:rsid w:val="009703EF"/>
    <w:rsid w:val="00986594"/>
    <w:rsid w:val="0099323C"/>
    <w:rsid w:val="009974B2"/>
    <w:rsid w:val="009A4FE2"/>
    <w:rsid w:val="009A64DB"/>
    <w:rsid w:val="009C511A"/>
    <w:rsid w:val="009C5775"/>
    <w:rsid w:val="009F64D2"/>
    <w:rsid w:val="00A05F52"/>
    <w:rsid w:val="00A138B6"/>
    <w:rsid w:val="00A379D2"/>
    <w:rsid w:val="00A4172D"/>
    <w:rsid w:val="00A45D6C"/>
    <w:rsid w:val="00A5256D"/>
    <w:rsid w:val="00A530D2"/>
    <w:rsid w:val="00A805D7"/>
    <w:rsid w:val="00A8330A"/>
    <w:rsid w:val="00AB23AF"/>
    <w:rsid w:val="00AC0435"/>
    <w:rsid w:val="00AD3011"/>
    <w:rsid w:val="00AD6F8F"/>
    <w:rsid w:val="00AF552F"/>
    <w:rsid w:val="00AF5D91"/>
    <w:rsid w:val="00AF765A"/>
    <w:rsid w:val="00B13819"/>
    <w:rsid w:val="00B2353A"/>
    <w:rsid w:val="00B2612A"/>
    <w:rsid w:val="00B41660"/>
    <w:rsid w:val="00B520C8"/>
    <w:rsid w:val="00B533D5"/>
    <w:rsid w:val="00B85C67"/>
    <w:rsid w:val="00BA1018"/>
    <w:rsid w:val="00BA28A9"/>
    <w:rsid w:val="00BB7D42"/>
    <w:rsid w:val="00BC07B7"/>
    <w:rsid w:val="00BD0B34"/>
    <w:rsid w:val="00BF4F90"/>
    <w:rsid w:val="00BF67E9"/>
    <w:rsid w:val="00C050E9"/>
    <w:rsid w:val="00C16A1D"/>
    <w:rsid w:val="00C17FF3"/>
    <w:rsid w:val="00C334B0"/>
    <w:rsid w:val="00C45709"/>
    <w:rsid w:val="00C53E46"/>
    <w:rsid w:val="00C67146"/>
    <w:rsid w:val="00C70231"/>
    <w:rsid w:val="00C813FC"/>
    <w:rsid w:val="00C87BDD"/>
    <w:rsid w:val="00CA3D8B"/>
    <w:rsid w:val="00CE4415"/>
    <w:rsid w:val="00D006B1"/>
    <w:rsid w:val="00D17032"/>
    <w:rsid w:val="00D327BF"/>
    <w:rsid w:val="00D51FB0"/>
    <w:rsid w:val="00D562C0"/>
    <w:rsid w:val="00D86F29"/>
    <w:rsid w:val="00DA37A8"/>
    <w:rsid w:val="00DA7EE6"/>
    <w:rsid w:val="00DC5D59"/>
    <w:rsid w:val="00DF0E1C"/>
    <w:rsid w:val="00E00176"/>
    <w:rsid w:val="00E1494E"/>
    <w:rsid w:val="00E167EB"/>
    <w:rsid w:val="00E333BE"/>
    <w:rsid w:val="00E437FB"/>
    <w:rsid w:val="00E67F87"/>
    <w:rsid w:val="00E75DE6"/>
    <w:rsid w:val="00E91323"/>
    <w:rsid w:val="00E9153D"/>
    <w:rsid w:val="00EA3596"/>
    <w:rsid w:val="00EB4F6B"/>
    <w:rsid w:val="00EB560C"/>
    <w:rsid w:val="00ED24A2"/>
    <w:rsid w:val="00ED6556"/>
    <w:rsid w:val="00EE7200"/>
    <w:rsid w:val="00EF6B60"/>
    <w:rsid w:val="00F229D7"/>
    <w:rsid w:val="00F33C23"/>
    <w:rsid w:val="00F362DE"/>
    <w:rsid w:val="00F40B80"/>
    <w:rsid w:val="00F476CB"/>
    <w:rsid w:val="00F5517F"/>
    <w:rsid w:val="00F6181D"/>
    <w:rsid w:val="00F72BE8"/>
    <w:rsid w:val="00F9594F"/>
    <w:rsid w:val="00FA4D5E"/>
    <w:rsid w:val="00FB3DC4"/>
    <w:rsid w:val="00FC655A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29EEC5"/>
  <w15:docId w15:val="{720E43D7-3211-4BF5-8ACF-4ADB8393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BD"/>
    <w:pPr>
      <w:suppressAutoHyphens/>
      <w:spacing w:line="240" w:lineRule="auto"/>
    </w:pPr>
    <w:rPr>
      <w:rFonts w:ascii="Arial" w:eastAsia="Times New Roman" w:hAnsi="Arial" w:cs="Times New Roman"/>
      <w:sz w:val="22"/>
      <w:szCs w:val="24"/>
      <w:lang w:eastAsia="ar-SA"/>
    </w:rPr>
  </w:style>
  <w:style w:type="paragraph" w:styleId="Nadpis1">
    <w:name w:val="heading 1"/>
    <w:basedOn w:val="Normln"/>
    <w:link w:val="Nadpis1Char"/>
    <w:qFormat/>
    <w:rsid w:val="00090D6F"/>
    <w:pPr>
      <w:keepNext/>
      <w:jc w:val="center"/>
      <w:outlineLvl w:val="0"/>
    </w:pPr>
    <w:rPr>
      <w:b/>
      <w:i/>
      <w:sz w:val="48"/>
      <w:szCs w:val="20"/>
    </w:rPr>
  </w:style>
  <w:style w:type="paragraph" w:styleId="Nadpis2">
    <w:name w:val="heading 2"/>
    <w:basedOn w:val="Nadpis"/>
    <w:rsid w:val="00022F6F"/>
    <w:pPr>
      <w:outlineLvl w:val="1"/>
    </w:pPr>
  </w:style>
  <w:style w:type="paragraph" w:styleId="Nadpis3">
    <w:name w:val="heading 3"/>
    <w:basedOn w:val="Normln"/>
    <w:link w:val="Nadpis3Char"/>
    <w:qFormat/>
    <w:rsid w:val="00090D6F"/>
    <w:pPr>
      <w:keepNext/>
      <w:numPr>
        <w:ilvl w:val="2"/>
        <w:numId w:val="1"/>
      </w:numPr>
      <w:ind w:left="360" w:firstLine="0"/>
      <w:jc w:val="center"/>
      <w:outlineLvl w:val="2"/>
    </w:pPr>
    <w:rPr>
      <w:b/>
      <w:i/>
      <w:sz w:val="28"/>
    </w:rPr>
  </w:style>
  <w:style w:type="paragraph" w:styleId="Nadpis4">
    <w:name w:val="heading 4"/>
    <w:basedOn w:val="Normln"/>
    <w:link w:val="Nadpis4Char"/>
    <w:qFormat/>
    <w:rsid w:val="00090D6F"/>
    <w:pPr>
      <w:keepNext/>
      <w:ind w:left="540"/>
      <w:jc w:val="center"/>
      <w:outlineLvl w:val="3"/>
    </w:pPr>
    <w:rPr>
      <w:rFonts w:cs="Arial"/>
      <w:b/>
      <w:i/>
      <w:sz w:val="28"/>
    </w:rPr>
  </w:style>
  <w:style w:type="paragraph" w:styleId="Nadpis6">
    <w:name w:val="heading 6"/>
    <w:basedOn w:val="Normln"/>
    <w:link w:val="Nadpis6Char"/>
    <w:qFormat/>
    <w:rsid w:val="00090D6F"/>
    <w:pPr>
      <w:keepNext/>
      <w:ind w:firstLine="708"/>
      <w:jc w:val="center"/>
      <w:outlineLvl w:val="5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90D6F"/>
    <w:rPr>
      <w:rFonts w:ascii="Arial" w:eastAsia="Times New Roman" w:hAnsi="Arial" w:cs="Times New Roman"/>
      <w:b/>
      <w:i/>
      <w:sz w:val="4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qFormat/>
    <w:rsid w:val="00090D6F"/>
    <w:rPr>
      <w:rFonts w:ascii="Arial" w:eastAsia="Times New Roman" w:hAnsi="Arial" w:cs="Times New Roman"/>
      <w:b/>
      <w:i/>
      <w:sz w:val="28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090D6F"/>
    <w:rPr>
      <w:rFonts w:ascii="Arial" w:eastAsia="Times New Roman" w:hAnsi="Arial" w:cs="Arial"/>
      <w:b/>
      <w:i/>
      <w:sz w:val="28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qFormat/>
    <w:rsid w:val="00090D6F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styleId="slostrnky">
    <w:name w:val="page number"/>
    <w:basedOn w:val="Standardnpsmoodstavce"/>
    <w:qFormat/>
    <w:rsid w:val="00090D6F"/>
  </w:style>
  <w:style w:type="character" w:customStyle="1" w:styleId="ZkladntextChar">
    <w:name w:val="Základní text Char"/>
    <w:basedOn w:val="Standardnpsmoodstavce"/>
    <w:link w:val="Tlotextu"/>
    <w:qFormat/>
    <w:rsid w:val="00090D6F"/>
    <w:rPr>
      <w:rFonts w:ascii="Arial" w:eastAsia="Times New Roman" w:hAnsi="Arial" w:cs="Times New Roman"/>
      <w:i/>
      <w:color w:val="008080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090D6F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qFormat/>
    <w:rsid w:val="00090D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E1749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2E1749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E1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022F6F"/>
    <w:rPr>
      <w:rFonts w:ascii="Arial" w:hAnsi="Arial"/>
      <w:color w:val="00000A"/>
      <w:sz w:val="22"/>
    </w:rPr>
  </w:style>
  <w:style w:type="character" w:customStyle="1" w:styleId="ListLabel2">
    <w:name w:val="ListLabel 2"/>
    <w:qFormat/>
    <w:rsid w:val="00022F6F"/>
    <w:rPr>
      <w:rFonts w:cs="Courier New"/>
    </w:rPr>
  </w:style>
  <w:style w:type="paragraph" w:customStyle="1" w:styleId="Nadpis">
    <w:name w:val="Nadpis"/>
    <w:basedOn w:val="Normln"/>
    <w:next w:val="Tlotextu"/>
    <w:qFormat/>
    <w:rsid w:val="00022F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090D6F"/>
    <w:pPr>
      <w:tabs>
        <w:tab w:val="left" w:pos="851"/>
      </w:tabs>
      <w:jc w:val="both"/>
    </w:pPr>
    <w:rPr>
      <w:i/>
      <w:color w:val="008080"/>
      <w:szCs w:val="20"/>
    </w:rPr>
  </w:style>
  <w:style w:type="paragraph" w:styleId="Seznam">
    <w:name w:val="List"/>
    <w:basedOn w:val="Tlotextu"/>
    <w:rsid w:val="00022F6F"/>
    <w:rPr>
      <w:rFonts w:cs="Mangal"/>
    </w:rPr>
  </w:style>
  <w:style w:type="paragraph" w:customStyle="1" w:styleId="Popisek">
    <w:name w:val="Popisek"/>
    <w:basedOn w:val="Normln"/>
    <w:rsid w:val="00022F6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022F6F"/>
    <w:pPr>
      <w:suppressLineNumbers/>
    </w:pPr>
    <w:rPr>
      <w:rFonts w:cs="Mangal"/>
    </w:rPr>
  </w:style>
  <w:style w:type="paragraph" w:customStyle="1" w:styleId="Zkladntext31">
    <w:name w:val="Základní text 31"/>
    <w:basedOn w:val="Normln"/>
    <w:qFormat/>
    <w:rsid w:val="00090D6F"/>
    <w:pPr>
      <w:jc w:val="both"/>
    </w:pPr>
    <w:rPr>
      <w:i/>
      <w:szCs w:val="20"/>
    </w:rPr>
  </w:style>
  <w:style w:type="paragraph" w:customStyle="1" w:styleId="Odsazentlatextu">
    <w:name w:val="Odsazení těla textu"/>
    <w:basedOn w:val="Normln"/>
    <w:link w:val="ZkladntextodsazenChar"/>
    <w:rsid w:val="00090D6F"/>
    <w:pPr>
      <w:tabs>
        <w:tab w:val="left" w:pos="1191"/>
        <w:tab w:val="left" w:pos="3259"/>
      </w:tabs>
      <w:ind w:left="283"/>
      <w:jc w:val="both"/>
    </w:pPr>
    <w:rPr>
      <w:i/>
      <w:szCs w:val="20"/>
    </w:rPr>
  </w:style>
  <w:style w:type="paragraph" w:customStyle="1" w:styleId="Zkladntextodsazen21">
    <w:name w:val="Základní text odsazený 21"/>
    <w:basedOn w:val="Normln"/>
    <w:qFormat/>
    <w:rsid w:val="00090D6F"/>
    <w:pPr>
      <w:ind w:firstLine="708"/>
      <w:jc w:val="both"/>
    </w:pPr>
    <w:rPr>
      <w:i/>
      <w:iCs/>
      <w:szCs w:val="20"/>
    </w:rPr>
  </w:style>
  <w:style w:type="paragraph" w:customStyle="1" w:styleId="Zkladntextodsazen31">
    <w:name w:val="Základní text odsazený 31"/>
    <w:basedOn w:val="Normln"/>
    <w:qFormat/>
    <w:rsid w:val="00090D6F"/>
    <w:pPr>
      <w:ind w:firstLine="1080"/>
      <w:jc w:val="both"/>
    </w:pPr>
  </w:style>
  <w:style w:type="paragraph" w:styleId="Zpat">
    <w:name w:val="footer"/>
    <w:basedOn w:val="Normln"/>
    <w:link w:val="ZpatChar"/>
    <w:rsid w:val="00090D6F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qFormat/>
    <w:rsid w:val="00090D6F"/>
    <w:pPr>
      <w:widowControl w:val="0"/>
      <w:jc w:val="both"/>
    </w:pPr>
    <w:rPr>
      <w:szCs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F11E6"/>
    <w:pPr>
      <w:ind w:left="720"/>
      <w:contextualSpacing/>
    </w:pPr>
  </w:style>
  <w:style w:type="paragraph" w:customStyle="1" w:styleId="CharChar1CharCharCharChar">
    <w:name w:val="Char Char1 Char Char Char Char"/>
    <w:basedOn w:val="Normln"/>
    <w:qFormat/>
    <w:rsid w:val="007033C4"/>
    <w:pPr>
      <w:suppressAutoHyphens w:val="0"/>
      <w:spacing w:after="160" w:line="240" w:lineRule="exact"/>
      <w:jc w:val="both"/>
    </w:pPr>
    <w:rPr>
      <w:rFonts w:ascii="Times New Roman Bold" w:hAnsi="Times New Roman Bold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E1749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022F6F"/>
  </w:style>
  <w:style w:type="paragraph" w:customStyle="1" w:styleId="Quotations">
    <w:name w:val="Quotations"/>
    <w:basedOn w:val="Normln"/>
    <w:qFormat/>
    <w:rsid w:val="00022F6F"/>
  </w:style>
  <w:style w:type="paragraph" w:styleId="Nzev">
    <w:name w:val="Title"/>
    <w:basedOn w:val="Nadpis"/>
    <w:rsid w:val="00022F6F"/>
  </w:style>
  <w:style w:type="paragraph" w:styleId="Podnadpis">
    <w:name w:val="Subtitle"/>
    <w:basedOn w:val="Nadpis"/>
    <w:rsid w:val="00022F6F"/>
  </w:style>
  <w:style w:type="paragraph" w:styleId="Zhlav">
    <w:name w:val="header"/>
    <w:basedOn w:val="Normln"/>
    <w:link w:val="ZhlavCh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8F33A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27C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F40B80"/>
    <w:pPr>
      <w:widowControl w:val="0"/>
      <w:suppressAutoHyphens w:val="0"/>
      <w:jc w:val="both"/>
    </w:pPr>
    <w:rPr>
      <w:rFonts w:ascii="Times New Roman" w:hAnsi="Times New Roman"/>
      <w:snapToGrid w:val="0"/>
      <w:szCs w:val="20"/>
      <w:lang w:eastAsia="cs-CZ"/>
    </w:rPr>
  </w:style>
  <w:style w:type="paragraph" w:customStyle="1" w:styleId="Bodsmlouvy-21">
    <w:name w:val="Bod smlouvy - 2.1"/>
    <w:rsid w:val="00F40B80"/>
    <w:pPr>
      <w:numPr>
        <w:ilvl w:val="1"/>
        <w:numId w:val="27"/>
      </w:numPr>
      <w:spacing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eastAsia="cs-CZ"/>
    </w:rPr>
  </w:style>
  <w:style w:type="paragraph" w:customStyle="1" w:styleId="lnek">
    <w:name w:val="Článek"/>
    <w:basedOn w:val="Normln"/>
    <w:next w:val="Bodsmlouvy-21"/>
    <w:rsid w:val="00F40B80"/>
    <w:pPr>
      <w:numPr>
        <w:numId w:val="27"/>
      </w:numPr>
      <w:suppressAutoHyphens w:val="0"/>
      <w:spacing w:before="360" w:after="360"/>
      <w:jc w:val="center"/>
    </w:pPr>
    <w:rPr>
      <w:rFonts w:ascii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F40B80"/>
    <w:pPr>
      <w:numPr>
        <w:ilvl w:val="2"/>
      </w:numPr>
      <w:tabs>
        <w:tab w:val="clear" w:pos="720"/>
        <w:tab w:val="num" w:pos="360"/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character" w:styleId="Sledovanodkaz">
    <w:name w:val="FollowedHyperlink"/>
    <w:basedOn w:val="Standardnpsmoodstavce"/>
    <w:uiPriority w:val="99"/>
    <w:semiHidden/>
    <w:unhideWhenUsed/>
    <w:rsid w:val="005E5A40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437A98"/>
    <w:rPr>
      <w:rFonts w:ascii="Arial" w:eastAsia="Times New Roman" w:hAnsi="Arial" w:cs="Times New Roman"/>
      <w:sz w:val="22"/>
      <w:szCs w:val="24"/>
      <w:lang w:eastAsia="ar-SA"/>
    </w:rPr>
  </w:style>
  <w:style w:type="paragraph" w:styleId="Textkomente">
    <w:name w:val="annotation text"/>
    <w:basedOn w:val="Normln"/>
    <w:link w:val="TextkomenteChar1"/>
    <w:uiPriority w:val="99"/>
    <w:rsid w:val="003F3807"/>
    <w:pPr>
      <w:suppressAutoHyphens w:val="0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3F3807"/>
    <w:rPr>
      <w:rFonts w:ascii="Arial" w:eastAsia="Times New Roman" w:hAnsi="Arial" w:cs="Times New Roman"/>
      <w:szCs w:val="20"/>
      <w:lang w:eastAsia="ar-SA"/>
    </w:rPr>
  </w:style>
  <w:style w:type="character" w:customStyle="1" w:styleId="TextkomenteChar1">
    <w:name w:val="Text komentáře Char1"/>
    <w:link w:val="Textkomente"/>
    <w:uiPriority w:val="99"/>
    <w:locked/>
    <w:rsid w:val="003F380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2413E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8754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0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8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4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6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9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74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831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17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26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43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58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86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68792">
                                              <w:blockQuote w:val="1"/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52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43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7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12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869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89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3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99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32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3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55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1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0923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0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88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31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3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11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487734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7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60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42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19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09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87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76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1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95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93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89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91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15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1795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048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8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E1E1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199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428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45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08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36446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95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51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852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52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42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545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984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5664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77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248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05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3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3" w:color="E1E1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17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846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00287172/mesto-holesov/registrace-dp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islav.julicek@holes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jstrik-firem.kurzy.cz/00287172/mesto-holesov/registrace-dp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2BF4-312A-4B86-92AB-08DEFA76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4051</Words>
  <Characters>23905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</dc:creator>
  <cp:lastModifiedBy>Libor Malůšek</cp:lastModifiedBy>
  <cp:revision>107</cp:revision>
  <cp:lastPrinted>2024-01-03T15:31:00Z</cp:lastPrinted>
  <dcterms:created xsi:type="dcterms:W3CDTF">2018-01-29T13:40:00Z</dcterms:created>
  <dcterms:modified xsi:type="dcterms:W3CDTF">2025-03-27T07:18:00Z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